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3" w:type="dxa"/>
        <w:tblInd w:w="-993" w:type="dxa"/>
        <w:tblLayout w:type="fixed"/>
        <w:tblLook w:val="04A0" w:firstRow="1" w:lastRow="0" w:firstColumn="1" w:lastColumn="0" w:noHBand="0" w:noVBand="1"/>
      </w:tblPr>
      <w:tblGrid>
        <w:gridCol w:w="633"/>
        <w:gridCol w:w="180"/>
        <w:gridCol w:w="9900"/>
        <w:gridCol w:w="30"/>
      </w:tblGrid>
      <w:tr w:rsidR="008942D6" w:rsidRPr="00BB3DA3" w14:paraId="4B27D3DD" w14:textId="77777777" w:rsidTr="00AE3C1A">
        <w:tc>
          <w:tcPr>
            <w:tcW w:w="10743" w:type="dxa"/>
            <w:gridSpan w:val="4"/>
          </w:tcPr>
          <w:p w14:paraId="16C602AE" w14:textId="337A97A8" w:rsidR="008942D6" w:rsidRPr="0096058D" w:rsidRDefault="00DA7C85" w:rsidP="0096058D">
            <w:pPr>
              <w:spacing w:after="0" w:line="276" w:lineRule="auto"/>
              <w:contextualSpacing/>
              <w:rPr>
                <w:rFonts w:ascii="Arial" w:hAnsi="Arial" w:cs="Arial"/>
                <w:b/>
              </w:rPr>
            </w:pPr>
            <w:r w:rsidRPr="0096058D">
              <w:rPr>
                <w:rFonts w:ascii="Arial" w:hAnsi="Arial" w:cs="Arial"/>
                <w:b/>
              </w:rPr>
              <w:t>THLM – MB</w:t>
            </w:r>
            <w:r w:rsidR="000F197D" w:rsidRPr="0096058D">
              <w:rPr>
                <w:rFonts w:ascii="Arial" w:hAnsi="Arial" w:cs="Arial"/>
                <w:b/>
              </w:rPr>
              <w:t xml:space="preserve"> THIRD </w:t>
            </w:r>
            <w:r w:rsidR="008942D6" w:rsidRPr="0096058D">
              <w:rPr>
                <w:rFonts w:ascii="Arial" w:hAnsi="Arial" w:cs="Arial"/>
                <w:b/>
              </w:rPr>
              <w:t>QUAR</w:t>
            </w:r>
            <w:r w:rsidR="00301A03" w:rsidRPr="0096058D">
              <w:rPr>
                <w:rFonts w:ascii="Arial" w:hAnsi="Arial" w:cs="Arial"/>
                <w:b/>
              </w:rPr>
              <w:t xml:space="preserve">TER REPORT ON </w:t>
            </w:r>
            <w:r w:rsidR="0078272A" w:rsidRPr="0096058D">
              <w:rPr>
                <w:rFonts w:ascii="Arial" w:hAnsi="Arial" w:cs="Arial"/>
                <w:b/>
              </w:rPr>
              <w:t xml:space="preserve">THE </w:t>
            </w:r>
            <w:r w:rsidR="00301A03" w:rsidRPr="0096058D">
              <w:rPr>
                <w:rFonts w:ascii="Arial" w:hAnsi="Arial" w:cs="Arial"/>
                <w:b/>
              </w:rPr>
              <w:t>IMPLEMENTATION OF</w:t>
            </w:r>
            <w:r w:rsidR="008942D6" w:rsidRPr="0096058D">
              <w:rPr>
                <w:rFonts w:ascii="Arial" w:hAnsi="Arial" w:cs="Arial"/>
                <w:b/>
              </w:rPr>
              <w:t xml:space="preserve"> </w:t>
            </w:r>
            <w:r w:rsidR="0078272A" w:rsidRPr="0096058D">
              <w:rPr>
                <w:rFonts w:ascii="Arial" w:hAnsi="Arial" w:cs="Arial"/>
                <w:b/>
              </w:rPr>
              <w:t xml:space="preserve">THE </w:t>
            </w:r>
            <w:r w:rsidR="008942D6" w:rsidRPr="0096058D">
              <w:rPr>
                <w:rFonts w:ascii="Arial" w:hAnsi="Arial" w:cs="Arial"/>
                <w:b/>
              </w:rPr>
              <w:t xml:space="preserve">SUPPLY </w:t>
            </w:r>
            <w:r w:rsidR="00386926" w:rsidRPr="0096058D">
              <w:rPr>
                <w:rFonts w:ascii="Arial" w:hAnsi="Arial" w:cs="Arial"/>
                <w:b/>
              </w:rPr>
              <w:t xml:space="preserve">  </w:t>
            </w:r>
            <w:r w:rsidR="008942D6" w:rsidRPr="0096058D">
              <w:rPr>
                <w:rFonts w:ascii="Arial" w:hAnsi="Arial" w:cs="Arial"/>
                <w:b/>
              </w:rPr>
              <w:t>CHAIN MANAGEMENT POLI</w:t>
            </w:r>
            <w:r w:rsidR="000A76C3" w:rsidRPr="0096058D">
              <w:rPr>
                <w:rFonts w:ascii="Arial" w:hAnsi="Arial" w:cs="Arial"/>
                <w:b/>
              </w:rPr>
              <w:t xml:space="preserve">CY FOR </w:t>
            </w:r>
            <w:r w:rsidR="0078272A" w:rsidRPr="0096058D">
              <w:rPr>
                <w:rFonts w:ascii="Arial" w:hAnsi="Arial" w:cs="Arial"/>
                <w:b/>
              </w:rPr>
              <w:t xml:space="preserve">THE </w:t>
            </w:r>
            <w:r w:rsidR="000A76C3" w:rsidRPr="0096058D">
              <w:rPr>
                <w:rFonts w:ascii="Arial" w:hAnsi="Arial" w:cs="Arial"/>
                <w:b/>
              </w:rPr>
              <w:t>MONTH</w:t>
            </w:r>
            <w:r w:rsidR="0071487C" w:rsidRPr="0096058D">
              <w:rPr>
                <w:rFonts w:ascii="Arial" w:hAnsi="Arial" w:cs="Arial"/>
                <w:b/>
              </w:rPr>
              <w:t xml:space="preserve"> ENDING </w:t>
            </w:r>
            <w:r w:rsidR="000F197D" w:rsidRPr="0096058D">
              <w:rPr>
                <w:rFonts w:ascii="Arial" w:hAnsi="Arial" w:cs="Arial"/>
                <w:b/>
              </w:rPr>
              <w:t xml:space="preserve">MARCH </w:t>
            </w:r>
            <w:r w:rsidR="0071487C" w:rsidRPr="0096058D">
              <w:rPr>
                <w:rFonts w:ascii="Arial" w:hAnsi="Arial" w:cs="Arial"/>
                <w:b/>
              </w:rPr>
              <w:t>31 ,</w:t>
            </w:r>
            <w:r w:rsidR="00301A03" w:rsidRPr="0096058D">
              <w:rPr>
                <w:rFonts w:ascii="Arial" w:hAnsi="Arial" w:cs="Arial"/>
                <w:b/>
              </w:rPr>
              <w:t>202</w:t>
            </w:r>
            <w:r w:rsidR="000F197D" w:rsidRPr="0096058D">
              <w:rPr>
                <w:rFonts w:ascii="Arial" w:hAnsi="Arial" w:cs="Arial"/>
                <w:b/>
              </w:rPr>
              <w:t>4</w:t>
            </w:r>
          </w:p>
          <w:p w14:paraId="456191EC" w14:textId="77777777" w:rsidR="008942D6" w:rsidRPr="0096058D" w:rsidRDefault="008942D6" w:rsidP="00386926">
            <w:pPr>
              <w:spacing w:after="0" w:line="276" w:lineRule="auto"/>
              <w:contextualSpacing/>
              <w:jc w:val="both"/>
              <w:rPr>
                <w:rFonts w:ascii="Arial" w:eastAsia="Times New Roman" w:hAnsi="Arial" w:cs="Arial"/>
                <w:b/>
                <w:bCs/>
                <w:color w:val="000000"/>
              </w:rPr>
            </w:pPr>
          </w:p>
        </w:tc>
      </w:tr>
      <w:tr w:rsidR="008942D6" w:rsidRPr="00BB3DA3" w14:paraId="6236AD41" w14:textId="77777777" w:rsidTr="00AE3C1A">
        <w:tc>
          <w:tcPr>
            <w:tcW w:w="10743" w:type="dxa"/>
            <w:gridSpan w:val="4"/>
          </w:tcPr>
          <w:p w14:paraId="51F7A9EA" w14:textId="77777777" w:rsidR="008942D6" w:rsidRPr="0096058D" w:rsidRDefault="00051BA2" w:rsidP="001E5D9E">
            <w:pPr>
              <w:spacing w:after="0" w:line="276" w:lineRule="auto"/>
              <w:contextualSpacing/>
              <w:rPr>
                <w:rFonts w:ascii="Arial" w:eastAsia="Times New Roman" w:hAnsi="Arial" w:cs="Arial"/>
                <w:b/>
                <w:color w:val="000000"/>
              </w:rPr>
            </w:pPr>
            <w:r w:rsidRPr="0096058D">
              <w:rPr>
                <w:rFonts w:ascii="Arial" w:eastAsia="Times New Roman" w:hAnsi="Arial" w:cs="Arial"/>
                <w:b/>
                <w:color w:val="000000"/>
              </w:rPr>
              <w:t xml:space="preserve">        </w:t>
            </w:r>
            <w:r w:rsidR="0011633A" w:rsidRPr="0096058D">
              <w:rPr>
                <w:rFonts w:ascii="Arial" w:eastAsia="Times New Roman" w:hAnsi="Arial" w:cs="Arial"/>
                <w:b/>
                <w:color w:val="000000"/>
              </w:rPr>
              <w:t xml:space="preserve">  </w:t>
            </w:r>
            <w:r w:rsidR="008942D6" w:rsidRPr="0096058D">
              <w:rPr>
                <w:rFonts w:ascii="Arial" w:eastAsia="Times New Roman" w:hAnsi="Arial" w:cs="Arial"/>
                <w:b/>
                <w:color w:val="000000"/>
              </w:rPr>
              <w:t>REPOR</w:t>
            </w:r>
            <w:r w:rsidR="001E5D9E" w:rsidRPr="0096058D">
              <w:rPr>
                <w:rFonts w:ascii="Arial" w:eastAsia="Times New Roman" w:hAnsi="Arial" w:cs="Arial"/>
                <w:b/>
                <w:color w:val="000000"/>
              </w:rPr>
              <w:t>T OF THE MUNICIPAL MANAGER</w:t>
            </w:r>
          </w:p>
          <w:p w14:paraId="253E4DAD" w14:textId="77777777" w:rsidR="008942D6" w:rsidRPr="0096058D" w:rsidRDefault="008942D6" w:rsidP="001E5D9E">
            <w:pPr>
              <w:spacing w:after="0" w:line="276" w:lineRule="auto"/>
              <w:contextualSpacing/>
              <w:rPr>
                <w:rFonts w:ascii="Arial" w:eastAsia="Times New Roman" w:hAnsi="Arial" w:cs="Arial"/>
                <w:b/>
                <w:color w:val="000000"/>
              </w:rPr>
            </w:pPr>
          </w:p>
        </w:tc>
      </w:tr>
      <w:tr w:rsidR="008942D6" w:rsidRPr="00BB3DA3" w14:paraId="4597A89D" w14:textId="77777777" w:rsidTr="00AE3C1A">
        <w:tc>
          <w:tcPr>
            <w:tcW w:w="633" w:type="dxa"/>
          </w:tcPr>
          <w:p w14:paraId="66A1746C"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5AFC3CF5" w14:textId="77777777" w:rsidR="00386926" w:rsidRPr="0096058D" w:rsidRDefault="002541C6" w:rsidP="002541C6">
            <w:pPr>
              <w:pStyle w:val="Heading1"/>
              <w:spacing w:line="276" w:lineRule="auto"/>
              <w:rPr>
                <w:rFonts w:ascii="Arial" w:eastAsia="Times New Roman" w:hAnsi="Arial" w:cs="Arial"/>
                <w:b/>
                <w:color w:val="000000" w:themeColor="text1"/>
                <w:sz w:val="22"/>
                <w:szCs w:val="22"/>
              </w:rPr>
            </w:pPr>
            <w:r w:rsidRPr="0096058D">
              <w:rPr>
                <w:rFonts w:ascii="Arial" w:eastAsia="Times New Roman" w:hAnsi="Arial" w:cs="Arial"/>
                <w:b/>
                <w:color w:val="000000" w:themeColor="text1"/>
                <w:sz w:val="22"/>
                <w:szCs w:val="22"/>
              </w:rPr>
              <w:t xml:space="preserve">1.       </w:t>
            </w:r>
            <w:r w:rsidR="008942D6" w:rsidRPr="0096058D">
              <w:rPr>
                <w:rFonts w:ascii="Arial" w:eastAsia="Times New Roman" w:hAnsi="Arial" w:cs="Arial"/>
                <w:b/>
                <w:color w:val="000000" w:themeColor="text1"/>
                <w:sz w:val="22"/>
                <w:szCs w:val="22"/>
              </w:rPr>
              <w:t>STRATEGIC GOAL</w:t>
            </w:r>
          </w:p>
          <w:p w14:paraId="19BB6829" w14:textId="77777777" w:rsidR="00386926" w:rsidRPr="0096058D" w:rsidRDefault="00386926" w:rsidP="00386926">
            <w:pPr>
              <w:rPr>
                <w:rFonts w:ascii="Arial" w:hAnsi="Arial" w:cs="Arial"/>
              </w:rPr>
            </w:pPr>
          </w:p>
        </w:tc>
      </w:tr>
      <w:tr w:rsidR="008942D6" w:rsidRPr="00BB3DA3" w14:paraId="34850BC3" w14:textId="77777777" w:rsidTr="00AE3C1A">
        <w:tc>
          <w:tcPr>
            <w:tcW w:w="633" w:type="dxa"/>
          </w:tcPr>
          <w:p w14:paraId="662C5FF5" w14:textId="77777777" w:rsidR="008942D6" w:rsidRPr="0096058D" w:rsidRDefault="008942D6" w:rsidP="001E5D9E">
            <w:pPr>
              <w:spacing w:after="0" w:line="276" w:lineRule="auto"/>
              <w:contextualSpacing/>
              <w:jc w:val="center"/>
              <w:rPr>
                <w:rFonts w:ascii="Arial" w:hAnsi="Arial" w:cs="Arial"/>
              </w:rPr>
            </w:pPr>
          </w:p>
        </w:tc>
        <w:tc>
          <w:tcPr>
            <w:tcW w:w="10110" w:type="dxa"/>
            <w:gridSpan w:val="3"/>
          </w:tcPr>
          <w:p w14:paraId="4F6A1A70" w14:textId="77777777" w:rsidR="0078272A" w:rsidRPr="0096058D" w:rsidRDefault="002541C6" w:rsidP="00386926">
            <w:pPr>
              <w:spacing w:after="0" w:line="276" w:lineRule="auto"/>
              <w:rPr>
                <w:rFonts w:ascii="Arial" w:eastAsia="Arial Unicode MS" w:hAnsi="Arial" w:cs="Arial"/>
              </w:rPr>
            </w:pPr>
            <w:r w:rsidRPr="0096058D">
              <w:rPr>
                <w:rFonts w:ascii="Arial" w:eastAsia="Arial Unicode MS" w:hAnsi="Arial" w:cs="Arial"/>
              </w:rPr>
              <w:t xml:space="preserve">        </w:t>
            </w:r>
            <w:r w:rsidR="00386926" w:rsidRPr="0096058D">
              <w:rPr>
                <w:rFonts w:ascii="Arial" w:eastAsia="Arial Unicode MS" w:hAnsi="Arial" w:cs="Arial"/>
              </w:rPr>
              <w:t xml:space="preserve">Sound financial Management </w:t>
            </w:r>
          </w:p>
        </w:tc>
      </w:tr>
      <w:tr w:rsidR="008942D6" w:rsidRPr="00BB3DA3" w14:paraId="0119F3BF" w14:textId="77777777" w:rsidTr="00AE3C1A">
        <w:tc>
          <w:tcPr>
            <w:tcW w:w="633" w:type="dxa"/>
          </w:tcPr>
          <w:p w14:paraId="6F20FFD8"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6003F0A9" w14:textId="77777777" w:rsidR="008942D6" w:rsidRPr="0096058D" w:rsidRDefault="00E33E5D" w:rsidP="003C19E3">
            <w:pPr>
              <w:pStyle w:val="Heading1"/>
              <w:spacing w:line="276" w:lineRule="auto"/>
              <w:jc w:val="both"/>
              <w:rPr>
                <w:rFonts w:ascii="Arial" w:hAnsi="Arial" w:cs="Arial"/>
                <w:b/>
                <w:color w:val="000000" w:themeColor="text1"/>
                <w:sz w:val="22"/>
                <w:szCs w:val="22"/>
              </w:rPr>
            </w:pPr>
            <w:r w:rsidRPr="0096058D">
              <w:rPr>
                <w:rFonts w:ascii="Arial" w:eastAsia="Times New Roman" w:hAnsi="Arial" w:cs="Arial"/>
                <w:b/>
                <w:color w:val="000000" w:themeColor="text1"/>
                <w:sz w:val="22"/>
                <w:szCs w:val="22"/>
              </w:rPr>
              <w:t xml:space="preserve">2. </w:t>
            </w:r>
            <w:r w:rsidR="002541C6" w:rsidRPr="0096058D">
              <w:rPr>
                <w:rFonts w:ascii="Arial" w:eastAsia="Times New Roman" w:hAnsi="Arial" w:cs="Arial"/>
                <w:b/>
                <w:color w:val="000000" w:themeColor="text1"/>
                <w:sz w:val="22"/>
                <w:szCs w:val="22"/>
              </w:rPr>
              <w:t xml:space="preserve">      </w:t>
            </w:r>
            <w:r w:rsidR="008942D6" w:rsidRPr="0096058D">
              <w:rPr>
                <w:rFonts w:ascii="Arial" w:eastAsia="Times New Roman" w:hAnsi="Arial" w:cs="Arial"/>
                <w:b/>
                <w:color w:val="000000" w:themeColor="text1"/>
                <w:sz w:val="22"/>
                <w:szCs w:val="22"/>
              </w:rPr>
              <w:t>PRIORITY ISSUE</w:t>
            </w:r>
          </w:p>
          <w:p w14:paraId="12347284" w14:textId="77777777" w:rsidR="007C0021" w:rsidRPr="0096058D" w:rsidRDefault="007C0021" w:rsidP="003C19E3">
            <w:pPr>
              <w:spacing w:line="276" w:lineRule="auto"/>
              <w:jc w:val="both"/>
              <w:rPr>
                <w:rFonts w:ascii="Arial" w:hAnsi="Arial" w:cs="Arial"/>
              </w:rPr>
            </w:pPr>
          </w:p>
        </w:tc>
      </w:tr>
      <w:tr w:rsidR="008942D6" w:rsidRPr="00BB3DA3" w14:paraId="4E8688F1" w14:textId="77777777" w:rsidTr="00AE3C1A">
        <w:tc>
          <w:tcPr>
            <w:tcW w:w="633" w:type="dxa"/>
          </w:tcPr>
          <w:p w14:paraId="5BA885EE" w14:textId="77777777" w:rsidR="008942D6" w:rsidRPr="0096058D" w:rsidRDefault="008942D6" w:rsidP="001E5D9E">
            <w:pPr>
              <w:spacing w:after="0" w:line="276" w:lineRule="auto"/>
              <w:contextualSpacing/>
              <w:jc w:val="center"/>
              <w:rPr>
                <w:rFonts w:ascii="Arial" w:hAnsi="Arial" w:cs="Arial"/>
              </w:rPr>
            </w:pPr>
          </w:p>
        </w:tc>
        <w:tc>
          <w:tcPr>
            <w:tcW w:w="10110" w:type="dxa"/>
            <w:gridSpan w:val="3"/>
          </w:tcPr>
          <w:p w14:paraId="6B26E75B" w14:textId="77777777" w:rsidR="008942D6" w:rsidRPr="0096058D" w:rsidRDefault="002541C6" w:rsidP="003C19E3">
            <w:pPr>
              <w:spacing w:after="0" w:line="276" w:lineRule="auto"/>
              <w:ind w:right="-650"/>
              <w:jc w:val="both"/>
              <w:rPr>
                <w:rFonts w:ascii="Arial" w:hAnsi="Arial" w:cs="Arial"/>
              </w:rPr>
            </w:pPr>
            <w:r w:rsidRPr="0096058D">
              <w:rPr>
                <w:rFonts w:ascii="Arial" w:hAnsi="Arial" w:cs="Arial"/>
              </w:rPr>
              <w:t xml:space="preserve">          </w:t>
            </w:r>
            <w:r w:rsidR="00386926" w:rsidRPr="0096058D">
              <w:rPr>
                <w:rFonts w:ascii="Arial" w:hAnsi="Arial" w:cs="Arial"/>
              </w:rPr>
              <w:t xml:space="preserve">Financial Viability </w:t>
            </w:r>
          </w:p>
        </w:tc>
      </w:tr>
      <w:tr w:rsidR="008942D6" w:rsidRPr="00BB3DA3" w14:paraId="3AAFAD33" w14:textId="77777777" w:rsidTr="00AE3C1A">
        <w:trPr>
          <w:trHeight w:val="602"/>
        </w:trPr>
        <w:tc>
          <w:tcPr>
            <w:tcW w:w="633" w:type="dxa"/>
          </w:tcPr>
          <w:p w14:paraId="1A405B32"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31F7583E" w14:textId="77777777" w:rsidR="008942D6" w:rsidRPr="0096058D" w:rsidRDefault="00E33E5D" w:rsidP="003C19E3">
            <w:pPr>
              <w:pStyle w:val="Heading1"/>
              <w:spacing w:line="276" w:lineRule="auto"/>
              <w:jc w:val="both"/>
              <w:rPr>
                <w:rFonts w:ascii="Arial" w:hAnsi="Arial" w:cs="Arial"/>
                <w:b/>
                <w:color w:val="000000" w:themeColor="text1"/>
                <w:sz w:val="22"/>
                <w:szCs w:val="22"/>
              </w:rPr>
            </w:pPr>
            <w:r w:rsidRPr="0096058D">
              <w:rPr>
                <w:rFonts w:ascii="Arial" w:eastAsia="Times New Roman" w:hAnsi="Arial" w:cs="Arial"/>
                <w:b/>
                <w:color w:val="000000" w:themeColor="text1"/>
                <w:sz w:val="22"/>
                <w:szCs w:val="22"/>
              </w:rPr>
              <w:t xml:space="preserve">3. </w:t>
            </w:r>
            <w:r w:rsidR="002541C6" w:rsidRPr="0096058D">
              <w:rPr>
                <w:rFonts w:ascii="Arial" w:eastAsia="Times New Roman" w:hAnsi="Arial" w:cs="Arial"/>
                <w:b/>
                <w:color w:val="000000" w:themeColor="text1"/>
                <w:sz w:val="22"/>
                <w:szCs w:val="22"/>
              </w:rPr>
              <w:t xml:space="preserve">      </w:t>
            </w:r>
            <w:r w:rsidR="008942D6" w:rsidRPr="0096058D">
              <w:rPr>
                <w:rFonts w:ascii="Arial" w:eastAsia="Times New Roman" w:hAnsi="Arial" w:cs="Arial"/>
                <w:b/>
                <w:color w:val="000000" w:themeColor="text1"/>
                <w:sz w:val="22"/>
                <w:szCs w:val="22"/>
              </w:rPr>
              <w:t>LEGISLATIVE CONTEXT</w:t>
            </w:r>
          </w:p>
          <w:p w14:paraId="79011C82" w14:textId="77777777" w:rsidR="008942D6" w:rsidRPr="0096058D" w:rsidRDefault="008942D6" w:rsidP="003C19E3">
            <w:pPr>
              <w:spacing w:after="0" w:line="276" w:lineRule="auto"/>
              <w:jc w:val="both"/>
              <w:rPr>
                <w:rFonts w:ascii="Arial" w:hAnsi="Arial" w:cs="Arial"/>
              </w:rPr>
            </w:pPr>
          </w:p>
        </w:tc>
      </w:tr>
      <w:tr w:rsidR="008942D6" w:rsidRPr="00BB3DA3" w14:paraId="307CD727" w14:textId="77777777" w:rsidTr="00AE3C1A">
        <w:tc>
          <w:tcPr>
            <w:tcW w:w="633" w:type="dxa"/>
          </w:tcPr>
          <w:p w14:paraId="00944EAE"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0A4209CC" w14:textId="734B032B" w:rsidR="00D6254B" w:rsidRPr="0096058D" w:rsidRDefault="008942D6" w:rsidP="003C19E3">
            <w:pPr>
              <w:spacing w:line="276" w:lineRule="auto"/>
              <w:ind w:left="520" w:right="-470"/>
              <w:contextualSpacing/>
              <w:jc w:val="both"/>
              <w:rPr>
                <w:rFonts w:ascii="Arial" w:eastAsia="MS Mincho" w:hAnsi="Arial" w:cs="Arial"/>
                <w:lang w:val="en-ZA" w:eastAsia="en-ZA"/>
              </w:rPr>
            </w:pPr>
            <w:r w:rsidRPr="0096058D">
              <w:rPr>
                <w:rFonts w:ascii="Arial" w:eastAsiaTheme="minorHAnsi" w:hAnsi="Arial" w:cs="Arial"/>
                <w:lang w:val="en-ZA"/>
              </w:rPr>
              <w:t>In</w:t>
            </w:r>
            <w:r w:rsidRPr="0096058D">
              <w:rPr>
                <w:rFonts w:ascii="Arial" w:eastAsiaTheme="minorHAnsi" w:hAnsi="Arial" w:cs="Arial"/>
                <w:spacing w:val="43"/>
                <w:lang w:val="en-ZA"/>
              </w:rPr>
              <w:t xml:space="preserve"> </w:t>
            </w:r>
            <w:r w:rsidRPr="0096058D">
              <w:rPr>
                <w:rFonts w:ascii="Arial" w:eastAsiaTheme="minorHAnsi" w:hAnsi="Arial" w:cs="Arial"/>
                <w:spacing w:val="-1"/>
                <w:lang w:val="en-ZA"/>
              </w:rPr>
              <w:t>terms</w:t>
            </w:r>
            <w:r w:rsidRPr="0096058D">
              <w:rPr>
                <w:rFonts w:ascii="Arial" w:eastAsiaTheme="minorHAnsi" w:hAnsi="Arial" w:cs="Arial"/>
                <w:spacing w:val="44"/>
                <w:lang w:val="en-ZA"/>
              </w:rPr>
              <w:t xml:space="preserve"> </w:t>
            </w:r>
            <w:r w:rsidRPr="0096058D">
              <w:rPr>
                <w:rFonts w:ascii="Arial" w:eastAsiaTheme="minorHAnsi" w:hAnsi="Arial" w:cs="Arial"/>
                <w:spacing w:val="-2"/>
                <w:lang w:val="en-ZA"/>
              </w:rPr>
              <w:t>of</w:t>
            </w:r>
            <w:r w:rsidRPr="0096058D">
              <w:rPr>
                <w:rFonts w:ascii="Arial" w:eastAsiaTheme="minorHAnsi" w:hAnsi="Arial" w:cs="Arial"/>
                <w:spacing w:val="-1"/>
                <w:lang w:val="en-ZA"/>
              </w:rPr>
              <w:t xml:space="preserve"> the </w:t>
            </w:r>
            <w:r w:rsidRPr="0096058D">
              <w:rPr>
                <w:rFonts w:ascii="Arial" w:eastAsia="MS Mincho" w:hAnsi="Arial" w:cs="Arial"/>
                <w:lang w:val="en-ZA" w:eastAsia="en-ZA"/>
              </w:rPr>
              <w:t>Local Government Municipal Finance Management Regulations</w:t>
            </w:r>
            <w:r w:rsidR="00DC5317" w:rsidRPr="0096058D">
              <w:rPr>
                <w:rFonts w:ascii="Arial" w:eastAsia="MS Mincho" w:hAnsi="Arial" w:cs="Arial"/>
                <w:lang w:val="en-ZA" w:eastAsia="en-ZA"/>
              </w:rPr>
              <w:t>, Section 6.3</w:t>
            </w:r>
          </w:p>
          <w:p w14:paraId="739588A1" w14:textId="1FC57B1D" w:rsidR="007F5955" w:rsidRPr="0096058D" w:rsidRDefault="00DC5317" w:rsidP="003C19E3">
            <w:pPr>
              <w:spacing w:line="276" w:lineRule="auto"/>
              <w:ind w:left="520" w:right="-470"/>
              <w:contextualSpacing/>
              <w:jc w:val="both"/>
              <w:rPr>
                <w:rFonts w:ascii="Arial" w:eastAsia="MS Mincho" w:hAnsi="Arial" w:cs="Arial"/>
                <w:lang w:val="en-ZA" w:eastAsia="en-ZA"/>
              </w:rPr>
            </w:pPr>
            <w:r w:rsidRPr="0096058D">
              <w:rPr>
                <w:rFonts w:ascii="Arial" w:eastAsia="MS Mincho" w:hAnsi="Arial" w:cs="Arial"/>
                <w:lang w:val="en-ZA" w:eastAsia="en-ZA"/>
              </w:rPr>
              <w:t>stipulates</w:t>
            </w:r>
            <w:r w:rsidR="008942D6" w:rsidRPr="0096058D">
              <w:rPr>
                <w:rFonts w:ascii="Arial" w:eastAsia="MS Mincho" w:hAnsi="Arial" w:cs="Arial"/>
                <w:lang w:val="en-ZA" w:eastAsia="en-ZA"/>
              </w:rPr>
              <w:t xml:space="preserve"> that the Accounting Officer must with</w:t>
            </w:r>
            <w:r w:rsidRPr="0096058D">
              <w:rPr>
                <w:rFonts w:ascii="Arial" w:eastAsia="MS Mincho" w:hAnsi="Arial" w:cs="Arial"/>
                <w:lang w:val="en-ZA" w:eastAsia="en-ZA"/>
              </w:rPr>
              <w:t>in</w:t>
            </w:r>
            <w:r w:rsidR="008942D6" w:rsidRPr="0096058D">
              <w:rPr>
                <w:rFonts w:ascii="Arial" w:eastAsia="MS Mincho" w:hAnsi="Arial" w:cs="Arial"/>
                <w:lang w:val="en-ZA" w:eastAsia="en-ZA"/>
              </w:rPr>
              <w:t xml:space="preserve"> 10 days of the end of each quarter, submit a</w:t>
            </w:r>
          </w:p>
          <w:p w14:paraId="185BFE3D" w14:textId="7610CFFD" w:rsidR="007F5955" w:rsidRPr="0096058D" w:rsidRDefault="008942D6" w:rsidP="003C19E3">
            <w:pPr>
              <w:spacing w:line="276" w:lineRule="auto"/>
              <w:ind w:left="520" w:right="-470"/>
              <w:contextualSpacing/>
              <w:jc w:val="both"/>
              <w:rPr>
                <w:rFonts w:ascii="Arial" w:eastAsia="MS Mincho" w:hAnsi="Arial" w:cs="Arial"/>
                <w:lang w:val="en-ZA" w:eastAsia="en-ZA"/>
              </w:rPr>
            </w:pPr>
            <w:r w:rsidRPr="0096058D">
              <w:rPr>
                <w:rFonts w:ascii="Arial" w:eastAsia="MS Mincho" w:hAnsi="Arial" w:cs="Arial"/>
                <w:lang w:val="en-ZA" w:eastAsia="en-ZA"/>
              </w:rPr>
              <w:t>report on the implementation of the supply chain management policy to the mayor of the</w:t>
            </w:r>
          </w:p>
          <w:p w14:paraId="549B11D2" w14:textId="7E080F8C" w:rsidR="008942D6" w:rsidRPr="0096058D" w:rsidRDefault="008942D6" w:rsidP="003C19E3">
            <w:pPr>
              <w:spacing w:line="276" w:lineRule="auto"/>
              <w:ind w:left="520" w:right="-470"/>
              <w:contextualSpacing/>
              <w:jc w:val="both"/>
              <w:rPr>
                <w:rFonts w:ascii="Arial" w:eastAsia="MS Mincho" w:hAnsi="Arial" w:cs="Arial"/>
                <w:lang w:val="en-ZA" w:eastAsia="en-ZA"/>
              </w:rPr>
            </w:pPr>
            <w:r w:rsidRPr="0096058D">
              <w:rPr>
                <w:rFonts w:ascii="Arial" w:eastAsia="MS Mincho" w:hAnsi="Arial" w:cs="Arial"/>
                <w:lang w:val="en-ZA" w:eastAsia="en-ZA"/>
              </w:rPr>
              <w:t xml:space="preserve">municipality or board of directors of the municipal </w:t>
            </w:r>
            <w:proofErr w:type="gramStart"/>
            <w:r w:rsidRPr="0096058D">
              <w:rPr>
                <w:rFonts w:ascii="Arial" w:eastAsia="MS Mincho" w:hAnsi="Arial" w:cs="Arial"/>
                <w:lang w:val="en-ZA" w:eastAsia="en-ZA"/>
              </w:rPr>
              <w:t>entity as the case may be</w:t>
            </w:r>
            <w:proofErr w:type="gramEnd"/>
            <w:r w:rsidRPr="0096058D">
              <w:rPr>
                <w:rFonts w:ascii="Arial" w:eastAsia="MS Mincho" w:hAnsi="Arial" w:cs="Arial"/>
                <w:lang w:val="en-ZA" w:eastAsia="en-ZA"/>
              </w:rPr>
              <w:t>.</w:t>
            </w:r>
          </w:p>
          <w:p w14:paraId="5C07905D" w14:textId="77777777" w:rsidR="001E5D9E" w:rsidRPr="0096058D" w:rsidRDefault="001E5D9E" w:rsidP="003C19E3">
            <w:pPr>
              <w:spacing w:line="276" w:lineRule="auto"/>
              <w:contextualSpacing/>
              <w:jc w:val="both"/>
              <w:rPr>
                <w:rFonts w:ascii="Arial" w:eastAsia="MS Mincho" w:hAnsi="Arial" w:cs="Arial"/>
                <w:lang w:val="en-ZA" w:eastAsia="en-ZA"/>
              </w:rPr>
            </w:pPr>
          </w:p>
          <w:p w14:paraId="293A1462" w14:textId="77777777" w:rsidR="008942D6" w:rsidRPr="0096058D" w:rsidRDefault="008942D6" w:rsidP="003C19E3">
            <w:pPr>
              <w:widowControl w:val="0"/>
              <w:tabs>
                <w:tab w:val="left" w:pos="610"/>
              </w:tabs>
              <w:spacing w:before="138" w:after="0" w:line="276" w:lineRule="auto"/>
              <w:ind w:left="520" w:right="118" w:hanging="360"/>
              <w:jc w:val="both"/>
              <w:rPr>
                <w:rFonts w:ascii="Arial" w:eastAsia="Arial" w:hAnsi="Arial" w:cs="Arial"/>
                <w:spacing w:val="-1"/>
              </w:rPr>
            </w:pPr>
            <w:r w:rsidRPr="0096058D">
              <w:rPr>
                <w:rFonts w:ascii="Arial" w:eastAsia="Arial" w:hAnsi="Arial" w:cs="Arial"/>
                <w:spacing w:val="-1"/>
              </w:rPr>
              <w:t xml:space="preserve">      </w:t>
            </w:r>
            <w:r w:rsidR="00DC5317" w:rsidRPr="0096058D">
              <w:rPr>
                <w:rFonts w:ascii="Arial" w:eastAsia="Arial" w:hAnsi="Arial" w:cs="Arial"/>
                <w:spacing w:val="-1"/>
              </w:rPr>
              <w:t xml:space="preserve">Furthermore, </w:t>
            </w:r>
            <w:r w:rsidRPr="0096058D">
              <w:rPr>
                <w:rFonts w:ascii="Arial" w:eastAsia="Arial" w:hAnsi="Arial" w:cs="Arial"/>
                <w:spacing w:val="-1"/>
              </w:rPr>
              <w:t xml:space="preserve">Paragraph 6 (3) of Council’s Supply Chain Management Policy requires the Accounting Officer to submit a report on the implementation of the said policy to the Executive Mayor within 10 days of the end of each quarter in line with the MFMA Act and Regulations. </w:t>
            </w:r>
          </w:p>
          <w:p w14:paraId="342CA9DA" w14:textId="77777777" w:rsidR="001E5D9E" w:rsidRPr="0096058D" w:rsidRDefault="008942D6" w:rsidP="003C19E3">
            <w:pPr>
              <w:widowControl w:val="0"/>
              <w:tabs>
                <w:tab w:val="left" w:pos="-76"/>
              </w:tabs>
              <w:spacing w:before="138" w:after="0" w:line="276" w:lineRule="auto"/>
              <w:ind w:left="520" w:right="118" w:hanging="700"/>
              <w:jc w:val="both"/>
              <w:rPr>
                <w:rFonts w:ascii="Arial" w:eastAsia="Arial" w:hAnsi="Arial" w:cs="Arial"/>
                <w:spacing w:val="-1"/>
              </w:rPr>
            </w:pPr>
            <w:r w:rsidRPr="0096058D">
              <w:rPr>
                <w:rFonts w:ascii="Arial" w:eastAsia="Arial" w:hAnsi="Arial" w:cs="Arial"/>
                <w:spacing w:val="-1"/>
              </w:rPr>
              <w:t xml:space="preserve">    </w:t>
            </w:r>
            <w:r w:rsidR="002541C6" w:rsidRPr="0096058D">
              <w:rPr>
                <w:rFonts w:ascii="Arial" w:eastAsia="Arial" w:hAnsi="Arial" w:cs="Arial"/>
                <w:spacing w:val="-1"/>
              </w:rPr>
              <w:t xml:space="preserve">     </w:t>
            </w:r>
            <w:r w:rsidRPr="0096058D">
              <w:rPr>
                <w:rFonts w:ascii="Arial" w:eastAsia="Arial" w:hAnsi="Arial" w:cs="Arial"/>
                <w:spacing w:val="-1"/>
              </w:rPr>
              <w:t xml:space="preserve">  Section 21 A of the Municipal Systems Act (Act 32 of 2000) is also applicable. In complying with the above provisions, the following quarterly reports on the implementation of </w:t>
            </w:r>
            <w:r w:rsidR="00DC5317" w:rsidRPr="0096058D">
              <w:rPr>
                <w:rFonts w:ascii="Arial" w:eastAsia="Arial" w:hAnsi="Arial" w:cs="Arial"/>
                <w:spacing w:val="-1"/>
              </w:rPr>
              <w:t xml:space="preserve">the </w:t>
            </w:r>
            <w:r w:rsidRPr="0096058D">
              <w:rPr>
                <w:rFonts w:ascii="Arial" w:eastAsia="Arial" w:hAnsi="Arial" w:cs="Arial"/>
                <w:spacing w:val="-1"/>
              </w:rPr>
              <w:t>Supply Chain Management Policy are available for public comment.</w:t>
            </w:r>
          </w:p>
        </w:tc>
      </w:tr>
      <w:tr w:rsidR="00D6254B" w:rsidRPr="00BB3DA3" w14:paraId="31686128" w14:textId="77777777" w:rsidTr="00AE3C1A">
        <w:tc>
          <w:tcPr>
            <w:tcW w:w="633" w:type="dxa"/>
          </w:tcPr>
          <w:p w14:paraId="0FD438F4" w14:textId="77777777" w:rsidR="00D6254B" w:rsidRPr="0096058D" w:rsidRDefault="00D6254B" w:rsidP="001E5D9E">
            <w:pPr>
              <w:spacing w:after="0" w:line="276" w:lineRule="auto"/>
              <w:contextualSpacing/>
              <w:rPr>
                <w:rFonts w:ascii="Arial" w:hAnsi="Arial" w:cs="Arial"/>
              </w:rPr>
            </w:pPr>
          </w:p>
        </w:tc>
        <w:tc>
          <w:tcPr>
            <w:tcW w:w="10110" w:type="dxa"/>
            <w:gridSpan w:val="3"/>
          </w:tcPr>
          <w:p w14:paraId="5B99AC00" w14:textId="77777777" w:rsidR="00D6254B" w:rsidRPr="0096058D" w:rsidRDefault="00D6254B" w:rsidP="003C19E3">
            <w:pPr>
              <w:spacing w:line="276" w:lineRule="auto"/>
              <w:ind w:left="520" w:right="-470"/>
              <w:contextualSpacing/>
              <w:jc w:val="both"/>
              <w:rPr>
                <w:rFonts w:ascii="Arial" w:eastAsiaTheme="minorHAnsi" w:hAnsi="Arial" w:cs="Arial"/>
                <w:lang w:val="en-ZA"/>
              </w:rPr>
            </w:pPr>
          </w:p>
        </w:tc>
      </w:tr>
      <w:tr w:rsidR="008942D6" w:rsidRPr="00BB3DA3" w14:paraId="0FC4FE10" w14:textId="77777777" w:rsidTr="00AE3C1A">
        <w:tc>
          <w:tcPr>
            <w:tcW w:w="633" w:type="dxa"/>
          </w:tcPr>
          <w:p w14:paraId="4056CD88"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5D17B67E" w14:textId="77777777" w:rsidR="008942D6" w:rsidRPr="0096058D" w:rsidRDefault="00E33E5D" w:rsidP="00274AC5">
            <w:pPr>
              <w:pStyle w:val="Heading1"/>
              <w:spacing w:line="276" w:lineRule="auto"/>
              <w:ind w:right="-200"/>
              <w:rPr>
                <w:rFonts w:ascii="Arial" w:hAnsi="Arial" w:cs="Arial"/>
                <w:b/>
                <w:color w:val="000000" w:themeColor="text1"/>
                <w:sz w:val="22"/>
                <w:szCs w:val="22"/>
              </w:rPr>
            </w:pPr>
            <w:r w:rsidRPr="0096058D">
              <w:rPr>
                <w:rFonts w:ascii="Arial" w:hAnsi="Arial" w:cs="Arial"/>
                <w:b/>
                <w:color w:val="000000" w:themeColor="text1"/>
                <w:sz w:val="22"/>
                <w:szCs w:val="22"/>
              </w:rPr>
              <w:t xml:space="preserve">4. </w:t>
            </w:r>
            <w:r w:rsidR="001E5D9E" w:rsidRPr="0096058D">
              <w:rPr>
                <w:rFonts w:ascii="Arial" w:hAnsi="Arial" w:cs="Arial"/>
                <w:b/>
                <w:color w:val="000000" w:themeColor="text1"/>
                <w:sz w:val="22"/>
                <w:szCs w:val="22"/>
              </w:rPr>
              <w:t xml:space="preserve">       </w:t>
            </w:r>
            <w:r w:rsidR="008942D6" w:rsidRPr="0096058D">
              <w:rPr>
                <w:rFonts w:ascii="Arial" w:hAnsi="Arial" w:cs="Arial"/>
                <w:b/>
                <w:color w:val="000000" w:themeColor="text1"/>
                <w:sz w:val="22"/>
                <w:szCs w:val="22"/>
              </w:rPr>
              <w:t>PURPOSE OF THE REPORT</w:t>
            </w:r>
          </w:p>
          <w:p w14:paraId="71C0E2AD" w14:textId="77777777" w:rsidR="008942D6" w:rsidRPr="0096058D" w:rsidRDefault="008942D6" w:rsidP="001E5D9E">
            <w:pPr>
              <w:spacing w:after="0" w:line="276" w:lineRule="auto"/>
              <w:jc w:val="both"/>
              <w:rPr>
                <w:rFonts w:ascii="Arial" w:hAnsi="Arial" w:cs="Arial"/>
              </w:rPr>
            </w:pPr>
          </w:p>
        </w:tc>
      </w:tr>
      <w:tr w:rsidR="008942D6" w:rsidRPr="00BB3DA3" w14:paraId="60C05869" w14:textId="77777777" w:rsidTr="00AE3C1A">
        <w:tc>
          <w:tcPr>
            <w:tcW w:w="633" w:type="dxa"/>
          </w:tcPr>
          <w:p w14:paraId="13535EFE" w14:textId="77777777" w:rsidR="008942D6" w:rsidRPr="0096058D" w:rsidRDefault="008942D6" w:rsidP="001E5D9E">
            <w:pPr>
              <w:spacing w:after="0" w:line="276" w:lineRule="auto"/>
              <w:contextualSpacing/>
              <w:jc w:val="both"/>
              <w:rPr>
                <w:rFonts w:ascii="Arial" w:hAnsi="Arial" w:cs="Arial"/>
              </w:rPr>
            </w:pPr>
          </w:p>
        </w:tc>
        <w:tc>
          <w:tcPr>
            <w:tcW w:w="10110" w:type="dxa"/>
            <w:gridSpan w:val="3"/>
          </w:tcPr>
          <w:p w14:paraId="006FEC13" w14:textId="48F9D5DD" w:rsidR="008942D6" w:rsidRPr="0096058D" w:rsidRDefault="00DC5317" w:rsidP="00FC6D03">
            <w:pPr>
              <w:spacing w:line="276" w:lineRule="auto"/>
              <w:ind w:left="700" w:right="-200"/>
              <w:jc w:val="both"/>
              <w:rPr>
                <w:rFonts w:ascii="Arial" w:eastAsia="Arial Unicode MS" w:hAnsi="Arial" w:cs="Arial"/>
              </w:rPr>
            </w:pPr>
            <w:r w:rsidRPr="0096058D">
              <w:rPr>
                <w:rFonts w:ascii="Arial" w:eastAsia="Arial Unicode MS" w:hAnsi="Arial" w:cs="Arial"/>
              </w:rPr>
              <w:t>The purpose of the report is to submit m</w:t>
            </w:r>
            <w:r w:rsidR="008942D6" w:rsidRPr="0096058D">
              <w:rPr>
                <w:rFonts w:ascii="Arial" w:eastAsia="Arial Unicode MS" w:hAnsi="Arial" w:cs="Arial"/>
              </w:rPr>
              <w:t>onthly reports for considerati</w:t>
            </w:r>
            <w:r w:rsidRPr="0096058D">
              <w:rPr>
                <w:rFonts w:ascii="Arial" w:eastAsia="Arial Unicode MS" w:hAnsi="Arial" w:cs="Arial"/>
              </w:rPr>
              <w:t>on by Management and reporting</w:t>
            </w:r>
            <w:r w:rsidR="008942D6" w:rsidRPr="0096058D">
              <w:rPr>
                <w:rFonts w:ascii="Arial" w:eastAsia="Arial Unicode MS" w:hAnsi="Arial" w:cs="Arial"/>
              </w:rPr>
              <w:t xml:space="preserve"> to </w:t>
            </w:r>
            <w:r w:rsidRPr="0096058D">
              <w:rPr>
                <w:rFonts w:ascii="Arial" w:eastAsia="Arial Unicode MS" w:hAnsi="Arial" w:cs="Arial"/>
              </w:rPr>
              <w:t>the Provincial Treasury, submission of q</w:t>
            </w:r>
            <w:r w:rsidR="008942D6" w:rsidRPr="0096058D">
              <w:rPr>
                <w:rFonts w:ascii="Arial" w:eastAsia="Arial Unicode MS" w:hAnsi="Arial" w:cs="Arial"/>
              </w:rPr>
              <w:t>uarterly report</w:t>
            </w:r>
            <w:r w:rsidRPr="0096058D">
              <w:rPr>
                <w:rFonts w:ascii="Arial" w:eastAsia="Arial Unicode MS" w:hAnsi="Arial" w:cs="Arial"/>
              </w:rPr>
              <w:t>s</w:t>
            </w:r>
            <w:r w:rsidR="008942D6" w:rsidRPr="0096058D">
              <w:rPr>
                <w:rFonts w:ascii="Arial" w:eastAsia="Arial Unicode MS" w:hAnsi="Arial" w:cs="Arial"/>
              </w:rPr>
              <w:t xml:space="preserve"> for consideration</w:t>
            </w:r>
            <w:r w:rsidRPr="0096058D">
              <w:rPr>
                <w:rFonts w:ascii="Arial" w:eastAsia="Arial Unicode MS" w:hAnsi="Arial" w:cs="Arial"/>
              </w:rPr>
              <w:t xml:space="preserve"> by the Mayoral Committee, and </w:t>
            </w:r>
            <w:r w:rsidR="008942D6" w:rsidRPr="0096058D">
              <w:rPr>
                <w:rFonts w:ascii="Arial" w:eastAsia="Arial Unicode MS" w:hAnsi="Arial" w:cs="Arial"/>
              </w:rPr>
              <w:t xml:space="preserve">report to Council at the end of each financial year. </w:t>
            </w:r>
          </w:p>
        </w:tc>
      </w:tr>
      <w:tr w:rsidR="008942D6" w:rsidRPr="00BB3DA3" w14:paraId="67CF9834" w14:textId="77777777" w:rsidTr="00AE3C1A">
        <w:tc>
          <w:tcPr>
            <w:tcW w:w="633" w:type="dxa"/>
          </w:tcPr>
          <w:p w14:paraId="4E0CA73C" w14:textId="77777777" w:rsidR="008942D6" w:rsidRPr="0096058D" w:rsidRDefault="008942D6" w:rsidP="001E5D9E">
            <w:pPr>
              <w:spacing w:after="0" w:line="276" w:lineRule="auto"/>
              <w:contextualSpacing/>
              <w:rPr>
                <w:rFonts w:ascii="Arial" w:hAnsi="Arial" w:cs="Arial"/>
              </w:rPr>
            </w:pPr>
          </w:p>
        </w:tc>
        <w:tc>
          <w:tcPr>
            <w:tcW w:w="10110" w:type="dxa"/>
            <w:gridSpan w:val="3"/>
          </w:tcPr>
          <w:p w14:paraId="56788E19" w14:textId="77777777" w:rsidR="008942D6" w:rsidRPr="0096058D" w:rsidRDefault="00E33E5D" w:rsidP="002541C6">
            <w:pPr>
              <w:pStyle w:val="Heading1"/>
              <w:spacing w:line="276" w:lineRule="auto"/>
              <w:rPr>
                <w:rFonts w:ascii="Arial" w:eastAsia="Arial" w:hAnsi="Arial" w:cs="Arial"/>
                <w:b/>
                <w:color w:val="000000" w:themeColor="text1"/>
                <w:sz w:val="22"/>
                <w:szCs w:val="22"/>
              </w:rPr>
            </w:pPr>
            <w:r w:rsidRPr="0096058D">
              <w:rPr>
                <w:rFonts w:ascii="Arial" w:eastAsia="Arial" w:hAnsi="Arial" w:cs="Arial"/>
                <w:b/>
                <w:color w:val="000000" w:themeColor="text1"/>
                <w:sz w:val="22"/>
                <w:szCs w:val="22"/>
              </w:rPr>
              <w:t xml:space="preserve">5. </w:t>
            </w:r>
            <w:r w:rsidR="001E5D9E" w:rsidRPr="0096058D">
              <w:rPr>
                <w:rFonts w:ascii="Arial" w:eastAsia="Arial" w:hAnsi="Arial" w:cs="Arial"/>
                <w:b/>
                <w:color w:val="000000" w:themeColor="text1"/>
                <w:sz w:val="22"/>
                <w:szCs w:val="22"/>
              </w:rPr>
              <w:t xml:space="preserve">       </w:t>
            </w:r>
            <w:r w:rsidR="008942D6" w:rsidRPr="0096058D">
              <w:rPr>
                <w:rFonts w:ascii="Arial" w:eastAsia="Arial" w:hAnsi="Arial" w:cs="Arial"/>
                <w:b/>
                <w:color w:val="000000" w:themeColor="text1"/>
                <w:sz w:val="22"/>
                <w:szCs w:val="22"/>
              </w:rPr>
              <w:t xml:space="preserve">BACKROUND </w:t>
            </w:r>
          </w:p>
          <w:p w14:paraId="69F04519" w14:textId="77777777" w:rsidR="001E5D9E" w:rsidRPr="0096058D" w:rsidRDefault="001E5D9E" w:rsidP="002541C6">
            <w:pPr>
              <w:spacing w:line="276" w:lineRule="auto"/>
              <w:rPr>
                <w:rFonts w:ascii="Arial" w:hAnsi="Arial" w:cs="Arial"/>
              </w:rPr>
            </w:pPr>
          </w:p>
          <w:p w14:paraId="4197BF20" w14:textId="77777777" w:rsidR="008942D6" w:rsidRPr="0096058D" w:rsidRDefault="00DC5317" w:rsidP="002541C6">
            <w:pPr>
              <w:spacing w:after="0" w:line="276" w:lineRule="auto"/>
              <w:ind w:left="610"/>
              <w:jc w:val="both"/>
              <w:rPr>
                <w:rFonts w:ascii="Arial" w:eastAsia="Arial" w:hAnsi="Arial" w:cs="Arial"/>
                <w:spacing w:val="-1"/>
              </w:rPr>
            </w:pPr>
            <w:r w:rsidRPr="0096058D">
              <w:rPr>
                <w:rFonts w:ascii="Arial" w:eastAsia="Arial" w:hAnsi="Arial" w:cs="Arial"/>
                <w:spacing w:val="-1"/>
              </w:rPr>
              <w:t xml:space="preserve">The </w:t>
            </w:r>
            <w:r w:rsidR="008942D6" w:rsidRPr="0096058D">
              <w:rPr>
                <w:rFonts w:ascii="Arial" w:eastAsia="Arial" w:hAnsi="Arial" w:cs="Arial"/>
                <w:spacing w:val="-1"/>
              </w:rPr>
              <w:t xml:space="preserve">Supply Chain Management Policy requires the Accounting Officer to submit a report on the implementation of the said policy to the Executive Mayor within 10 days of the end of each quarter in line with the MFMA Act and Regulations. </w:t>
            </w:r>
          </w:p>
          <w:p w14:paraId="758C0FCE" w14:textId="77777777" w:rsidR="001E5D9E" w:rsidRPr="0096058D" w:rsidRDefault="001E5D9E" w:rsidP="002541C6">
            <w:pPr>
              <w:spacing w:after="0" w:line="276" w:lineRule="auto"/>
              <w:jc w:val="both"/>
              <w:rPr>
                <w:rFonts w:ascii="Arial" w:eastAsia="Arial" w:hAnsi="Arial" w:cs="Arial"/>
                <w:spacing w:val="-1"/>
              </w:rPr>
            </w:pPr>
          </w:p>
          <w:p w14:paraId="1947423B" w14:textId="77777777" w:rsidR="001E5D9E" w:rsidRPr="0096058D" w:rsidRDefault="001E5D9E" w:rsidP="002541C6">
            <w:pPr>
              <w:spacing w:line="276" w:lineRule="auto"/>
              <w:jc w:val="both"/>
              <w:rPr>
                <w:rFonts w:ascii="Arial" w:eastAsia="Arial" w:hAnsi="Arial" w:cs="Arial"/>
                <w:spacing w:val="-1"/>
              </w:rPr>
            </w:pPr>
          </w:p>
          <w:p w14:paraId="5DC49697" w14:textId="77777777" w:rsidR="00386926" w:rsidRPr="0096058D" w:rsidRDefault="00386926" w:rsidP="002541C6">
            <w:pPr>
              <w:spacing w:line="276" w:lineRule="auto"/>
              <w:jc w:val="both"/>
              <w:rPr>
                <w:rFonts w:ascii="Arial" w:eastAsia="Arial" w:hAnsi="Arial" w:cs="Arial"/>
                <w:spacing w:val="-1"/>
              </w:rPr>
            </w:pPr>
          </w:p>
          <w:p w14:paraId="59D211CB" w14:textId="77777777" w:rsidR="00386926" w:rsidRPr="0096058D" w:rsidRDefault="00386926" w:rsidP="002541C6">
            <w:pPr>
              <w:spacing w:line="276" w:lineRule="auto"/>
              <w:jc w:val="both"/>
              <w:rPr>
                <w:rFonts w:ascii="Arial" w:eastAsia="Arial" w:hAnsi="Arial" w:cs="Arial"/>
                <w:spacing w:val="-1"/>
              </w:rPr>
            </w:pPr>
          </w:p>
          <w:p w14:paraId="6B018B02" w14:textId="77777777" w:rsidR="001E5D9E" w:rsidRPr="0096058D" w:rsidRDefault="00386926" w:rsidP="002541C6">
            <w:pPr>
              <w:spacing w:line="276" w:lineRule="auto"/>
              <w:ind w:right="1184"/>
              <w:jc w:val="both"/>
              <w:rPr>
                <w:rFonts w:ascii="Arial" w:eastAsia="Arial" w:hAnsi="Arial" w:cs="Arial"/>
                <w:b/>
                <w:spacing w:val="-1"/>
              </w:rPr>
            </w:pPr>
            <w:r w:rsidRPr="0096058D">
              <w:rPr>
                <w:rFonts w:ascii="Arial" w:eastAsia="Arial" w:hAnsi="Arial" w:cs="Arial"/>
                <w:b/>
                <w:spacing w:val="-1"/>
              </w:rPr>
              <w:lastRenderedPageBreak/>
              <w:t>6.     DISCUSSIONS</w:t>
            </w:r>
          </w:p>
          <w:p w14:paraId="353ECC01" w14:textId="77777777" w:rsidR="00D2649E" w:rsidRPr="0096058D" w:rsidRDefault="00D2649E" w:rsidP="002541C6">
            <w:pPr>
              <w:spacing w:line="276" w:lineRule="auto"/>
              <w:ind w:right="1184"/>
              <w:jc w:val="both"/>
              <w:rPr>
                <w:rFonts w:ascii="Arial" w:eastAsia="Arial" w:hAnsi="Arial" w:cs="Arial"/>
                <w:b/>
                <w:spacing w:val="-1"/>
              </w:rPr>
            </w:pPr>
            <w:r w:rsidRPr="0096058D">
              <w:rPr>
                <w:rFonts w:ascii="Arial" w:eastAsia="Arial" w:hAnsi="Arial" w:cs="Arial"/>
                <w:b/>
                <w:spacing w:val="-1"/>
              </w:rPr>
              <w:t xml:space="preserve">6.1. </w:t>
            </w:r>
            <w:r w:rsidR="002541C6" w:rsidRPr="0096058D">
              <w:rPr>
                <w:rFonts w:ascii="Arial" w:eastAsia="Arial" w:hAnsi="Arial" w:cs="Arial"/>
                <w:b/>
                <w:spacing w:val="-1"/>
              </w:rPr>
              <w:t xml:space="preserve">  </w:t>
            </w:r>
            <w:r w:rsidRPr="0096058D">
              <w:rPr>
                <w:rFonts w:ascii="Arial" w:eastAsia="Arial" w:hAnsi="Arial" w:cs="Arial"/>
                <w:b/>
                <w:spacing w:val="-1"/>
              </w:rPr>
              <w:t>PROCUREMENT OF GOODS AND SERVICES THRESHOLD</w:t>
            </w:r>
          </w:p>
          <w:p w14:paraId="45251B01" w14:textId="50AC8FD4" w:rsidR="00D2649E" w:rsidRPr="0096058D" w:rsidRDefault="00D2649E" w:rsidP="00BB3DA3">
            <w:pPr>
              <w:spacing w:line="276" w:lineRule="auto"/>
              <w:jc w:val="both"/>
              <w:rPr>
                <w:rFonts w:ascii="Arial" w:eastAsia="Arial" w:hAnsi="Arial" w:cs="Arial"/>
                <w:spacing w:val="-1"/>
              </w:rPr>
            </w:pPr>
            <w:r w:rsidRPr="0096058D">
              <w:rPr>
                <w:rFonts w:ascii="Arial" w:eastAsia="Arial" w:hAnsi="Arial" w:cs="Arial"/>
                <w:spacing w:val="-1"/>
              </w:rPr>
              <w:t>By the seventh day of each month, the Chief Financial Officer receives a report on all monthly purchased goods and services that fall within the R2 000.00–R</w:t>
            </w:r>
            <w:r w:rsidR="003C388B" w:rsidRPr="0096058D">
              <w:rPr>
                <w:rFonts w:ascii="Arial" w:eastAsia="Arial" w:hAnsi="Arial" w:cs="Arial"/>
                <w:spacing w:val="-1"/>
              </w:rPr>
              <w:t>3</w:t>
            </w:r>
            <w:r w:rsidRPr="0096058D">
              <w:rPr>
                <w:rFonts w:ascii="Arial" w:eastAsia="Arial" w:hAnsi="Arial" w:cs="Arial"/>
                <w:spacing w:val="-1"/>
              </w:rPr>
              <w:t>00 000.00 threshold values. The MFMA Act and Regulations, Act 56 of 2003, Section 18, which provides guidance on the procedures for procuring goods and services through written or verbal quotations and formal written quotations (VAT inclusive), regulates the MFMA compliance report.</w:t>
            </w:r>
          </w:p>
          <w:p w14:paraId="3B89CAA2" w14:textId="338E67A9" w:rsidR="0073754F" w:rsidRPr="0096058D" w:rsidRDefault="0073754F" w:rsidP="00BB3DA3">
            <w:pPr>
              <w:spacing w:line="276" w:lineRule="auto"/>
              <w:jc w:val="both"/>
              <w:rPr>
                <w:rFonts w:ascii="Arial" w:eastAsia="Arial Unicode MS" w:hAnsi="Arial" w:cs="Arial"/>
                <w:color w:val="000000" w:themeColor="text1"/>
                <w:lang w:val="en-ZA"/>
              </w:rPr>
            </w:pPr>
            <w:r w:rsidRPr="0096058D">
              <w:rPr>
                <w:rFonts w:ascii="Arial" w:eastAsia="Arial Unicode MS" w:hAnsi="Arial" w:cs="Arial"/>
                <w:color w:val="000000" w:themeColor="text1"/>
                <w:lang w:val="en-ZA"/>
              </w:rPr>
              <w:t xml:space="preserve">Attached hereto as Annexure “A 1” is the list of all transactions from </w:t>
            </w:r>
            <w:r w:rsidR="003C388B" w:rsidRPr="0096058D">
              <w:rPr>
                <w:rFonts w:ascii="Arial" w:eastAsia="Arial Unicode MS" w:hAnsi="Arial" w:cs="Arial"/>
                <w:color w:val="000000" w:themeColor="text1"/>
                <w:lang w:val="en-ZA"/>
              </w:rPr>
              <w:t xml:space="preserve">January </w:t>
            </w:r>
            <w:r w:rsidRPr="0096058D">
              <w:rPr>
                <w:rFonts w:ascii="Arial" w:eastAsia="Arial Unicode MS" w:hAnsi="Arial" w:cs="Arial"/>
                <w:color w:val="000000" w:themeColor="text1"/>
                <w:lang w:val="en-ZA"/>
              </w:rPr>
              <w:t>1, 202</w:t>
            </w:r>
            <w:r w:rsidR="003C388B" w:rsidRPr="0096058D">
              <w:rPr>
                <w:rFonts w:ascii="Arial" w:eastAsia="Arial Unicode MS" w:hAnsi="Arial" w:cs="Arial"/>
                <w:color w:val="000000" w:themeColor="text1"/>
                <w:lang w:val="en-ZA"/>
              </w:rPr>
              <w:t>4,</w:t>
            </w:r>
            <w:r w:rsidRPr="0096058D">
              <w:rPr>
                <w:rFonts w:ascii="Arial" w:eastAsia="Arial Unicode MS" w:hAnsi="Arial" w:cs="Arial"/>
                <w:color w:val="000000" w:themeColor="text1"/>
                <w:lang w:val="en-ZA"/>
              </w:rPr>
              <w:t xml:space="preserve"> to </w:t>
            </w:r>
            <w:r w:rsidR="003C388B" w:rsidRPr="0096058D">
              <w:rPr>
                <w:rFonts w:ascii="Arial" w:eastAsia="Arial Unicode MS" w:hAnsi="Arial" w:cs="Arial"/>
                <w:color w:val="000000" w:themeColor="text1"/>
                <w:lang w:val="en-ZA"/>
              </w:rPr>
              <w:t xml:space="preserve">March </w:t>
            </w:r>
            <w:r w:rsidRPr="0096058D">
              <w:rPr>
                <w:rFonts w:ascii="Arial" w:eastAsia="Arial Unicode MS" w:hAnsi="Arial" w:cs="Arial"/>
                <w:color w:val="000000" w:themeColor="text1"/>
                <w:lang w:val="en-ZA"/>
              </w:rPr>
              <w:t>31, 202</w:t>
            </w:r>
            <w:r w:rsidR="003F4312" w:rsidRPr="0096058D">
              <w:rPr>
                <w:rFonts w:ascii="Arial" w:eastAsia="Arial Unicode MS" w:hAnsi="Arial" w:cs="Arial"/>
                <w:color w:val="000000" w:themeColor="text1"/>
                <w:lang w:val="en-ZA"/>
              </w:rPr>
              <w:t>4</w:t>
            </w:r>
            <w:r w:rsidR="00FC6D03" w:rsidRPr="0096058D">
              <w:rPr>
                <w:rFonts w:ascii="Arial" w:eastAsia="Arial Unicode MS" w:hAnsi="Arial" w:cs="Arial"/>
                <w:color w:val="000000" w:themeColor="text1"/>
                <w:lang w:val="en-ZA"/>
              </w:rPr>
              <w:t>.</w:t>
            </w:r>
            <w:r w:rsidRPr="0096058D">
              <w:rPr>
                <w:rFonts w:ascii="Arial" w:eastAsia="Arial Unicode MS" w:hAnsi="Arial" w:cs="Arial"/>
                <w:color w:val="000000" w:themeColor="text1"/>
                <w:lang w:val="en-ZA"/>
              </w:rPr>
              <w:t xml:space="preserve"> The total purchase orders issued for the quarter, excluding the contracted services, amount to</w:t>
            </w:r>
            <w:r w:rsidRPr="0096058D">
              <w:rPr>
                <w:rFonts w:ascii="Arial" w:eastAsia="Arial Unicode MS" w:hAnsi="Arial" w:cs="Arial"/>
                <w:b/>
                <w:color w:val="000000" w:themeColor="text1"/>
                <w:lang w:val="en-ZA"/>
              </w:rPr>
              <w:t xml:space="preserve"> </w:t>
            </w:r>
          </w:p>
          <w:tbl>
            <w:tblPr>
              <w:tblW w:w="0" w:type="auto"/>
              <w:tblLayout w:type="fixed"/>
              <w:tblLook w:val="01E0" w:firstRow="1" w:lastRow="1" w:firstColumn="1" w:lastColumn="1" w:noHBand="0" w:noVBand="0"/>
            </w:tblPr>
            <w:tblGrid>
              <w:gridCol w:w="6255"/>
              <w:gridCol w:w="3439"/>
            </w:tblGrid>
            <w:tr w:rsidR="003D4B32" w:rsidRPr="0096058D" w14:paraId="186BCB40" w14:textId="50FC5CB1" w:rsidTr="00ED524C">
              <w:trPr>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C5E0B2"/>
                </w:tcPr>
                <w:p w14:paraId="302F7774" w14:textId="77777777" w:rsidR="003D4B32" w:rsidRPr="0096058D" w:rsidRDefault="003D4B32" w:rsidP="002541C6">
                  <w:pPr>
                    <w:widowControl w:val="0"/>
                    <w:spacing w:after="0" w:line="276" w:lineRule="auto"/>
                    <w:rPr>
                      <w:rFonts w:ascii="Arial" w:eastAsia="Arial" w:hAnsi="Arial" w:cs="Arial"/>
                    </w:rPr>
                  </w:pPr>
                  <w:r w:rsidRPr="0096058D">
                    <w:rPr>
                      <w:rFonts w:ascii="Arial" w:eastAsiaTheme="minorHAnsi" w:hAnsi="Arial" w:cs="Arial"/>
                      <w:b/>
                      <w:spacing w:val="-1"/>
                    </w:rPr>
                    <w:t>Threshold</w:t>
                  </w:r>
                </w:p>
              </w:tc>
              <w:tc>
                <w:tcPr>
                  <w:tcW w:w="3439" w:type="dxa"/>
                  <w:tcBorders>
                    <w:top w:val="single" w:sz="8" w:space="0" w:color="000000"/>
                    <w:left w:val="single" w:sz="5" w:space="0" w:color="000000"/>
                    <w:bottom w:val="single" w:sz="8" w:space="0" w:color="000000"/>
                    <w:right w:val="single" w:sz="5" w:space="0" w:color="000000"/>
                  </w:tcBorders>
                  <w:shd w:val="clear" w:color="auto" w:fill="C5E0B2"/>
                </w:tcPr>
                <w:p w14:paraId="7C7CE610" w14:textId="48E5BFA1" w:rsidR="003D4B32" w:rsidRPr="0096058D" w:rsidRDefault="003D4B32" w:rsidP="002541C6">
                  <w:pPr>
                    <w:widowControl w:val="0"/>
                    <w:spacing w:after="0" w:line="276" w:lineRule="auto"/>
                    <w:ind w:left="102" w:right="556"/>
                    <w:rPr>
                      <w:rFonts w:ascii="Arial" w:eastAsiaTheme="minorHAnsi" w:hAnsi="Arial" w:cs="Arial"/>
                      <w:b/>
                      <w:spacing w:val="-1"/>
                    </w:rPr>
                  </w:pPr>
                  <w:r w:rsidRPr="0096058D">
                    <w:rPr>
                      <w:rFonts w:ascii="Arial" w:eastAsiaTheme="minorHAnsi" w:hAnsi="Arial" w:cs="Arial"/>
                      <w:b/>
                      <w:spacing w:val="-1"/>
                    </w:rPr>
                    <w:t xml:space="preserve">Rand </w:t>
                  </w:r>
                  <w:r w:rsidRPr="0096058D">
                    <w:rPr>
                      <w:rFonts w:ascii="Arial" w:eastAsiaTheme="minorHAnsi" w:hAnsi="Arial" w:cs="Arial"/>
                      <w:b/>
                      <w:spacing w:val="-2"/>
                    </w:rPr>
                    <w:t>value</w:t>
                  </w:r>
                  <w:r w:rsidRPr="0096058D">
                    <w:rPr>
                      <w:rFonts w:ascii="Arial" w:eastAsiaTheme="minorHAnsi" w:hAnsi="Arial" w:cs="Arial"/>
                      <w:b/>
                      <w:spacing w:val="1"/>
                    </w:rPr>
                    <w:t xml:space="preserve"> </w:t>
                  </w:r>
                  <w:r w:rsidRPr="0096058D">
                    <w:rPr>
                      <w:rFonts w:ascii="Arial" w:eastAsiaTheme="minorHAnsi" w:hAnsi="Arial" w:cs="Arial"/>
                      <w:b/>
                    </w:rPr>
                    <w:t>of</w:t>
                  </w:r>
                  <w:r w:rsidRPr="0096058D">
                    <w:rPr>
                      <w:rFonts w:ascii="Arial" w:eastAsiaTheme="minorHAnsi" w:hAnsi="Arial" w:cs="Arial"/>
                      <w:b/>
                      <w:spacing w:val="-1"/>
                    </w:rPr>
                    <w:t xml:space="preserve"> </w:t>
                  </w:r>
                  <w:r w:rsidRPr="0096058D">
                    <w:rPr>
                      <w:rFonts w:ascii="Arial" w:eastAsiaTheme="minorHAnsi" w:hAnsi="Arial" w:cs="Arial"/>
                      <w:b/>
                    </w:rPr>
                    <w:t>the</w:t>
                  </w:r>
                  <w:r w:rsidRPr="0096058D">
                    <w:rPr>
                      <w:rFonts w:ascii="Arial" w:eastAsiaTheme="minorHAnsi" w:hAnsi="Arial" w:cs="Arial"/>
                      <w:b/>
                      <w:spacing w:val="25"/>
                    </w:rPr>
                    <w:t xml:space="preserve"> </w:t>
                  </w:r>
                  <w:r w:rsidRPr="0096058D">
                    <w:rPr>
                      <w:rFonts w:ascii="Arial" w:eastAsiaTheme="minorHAnsi" w:hAnsi="Arial" w:cs="Arial"/>
                      <w:b/>
                      <w:spacing w:val="-1"/>
                    </w:rPr>
                    <w:t>awards</w:t>
                  </w:r>
                </w:p>
              </w:tc>
            </w:tr>
            <w:tr w:rsidR="003D4B32" w:rsidRPr="0096058D" w14:paraId="4E75E44F" w14:textId="3B54DA6D" w:rsidTr="004A6A57">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7A6112A4" w14:textId="79EF0D43" w:rsidR="003D4B32" w:rsidRPr="0096058D" w:rsidRDefault="003D4B32"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(January 2024)</w:t>
                  </w:r>
                </w:p>
                <w:p w14:paraId="791506D9" w14:textId="77777777" w:rsidR="003D4B32" w:rsidRPr="0096058D" w:rsidRDefault="003D4B32"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414C6BC7" w14:textId="1C7EB3D0" w:rsidR="003D4B32" w:rsidRPr="0096058D" w:rsidRDefault="003D4B32" w:rsidP="002541C6">
                  <w:pPr>
                    <w:spacing w:line="276" w:lineRule="auto"/>
                    <w:rPr>
                      <w:rFonts w:ascii="Arial" w:hAnsi="Arial" w:cs="Arial"/>
                    </w:rPr>
                  </w:pPr>
                  <w:r w:rsidRPr="0096058D">
                    <w:rPr>
                      <w:rFonts w:ascii="Arial" w:hAnsi="Arial" w:cs="Arial"/>
                    </w:rPr>
                    <w:t>R 238 411.95</w:t>
                  </w:r>
                </w:p>
              </w:tc>
            </w:tr>
            <w:tr w:rsidR="004F67B2" w:rsidRPr="0096058D" w14:paraId="3036DBCA" w14:textId="1F3DDEC6" w:rsidTr="00A87007">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1BC47C39" w14:textId="4B82F49D" w:rsidR="004F67B2" w:rsidRPr="0096058D" w:rsidRDefault="004F67B2"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(February 2024)</w:t>
                  </w:r>
                </w:p>
                <w:p w14:paraId="5BDE6229" w14:textId="77777777" w:rsidR="004F67B2" w:rsidRPr="0096058D" w:rsidRDefault="004F67B2"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2398040F" w14:textId="32224E38" w:rsidR="004F67B2" w:rsidRPr="0096058D" w:rsidRDefault="004F67B2" w:rsidP="002541C6">
                  <w:pPr>
                    <w:spacing w:line="276" w:lineRule="auto"/>
                    <w:rPr>
                      <w:rFonts w:ascii="Arial" w:hAnsi="Arial" w:cs="Arial"/>
                    </w:rPr>
                  </w:pPr>
                  <w:r w:rsidRPr="0096058D">
                    <w:rPr>
                      <w:rFonts w:ascii="Arial" w:hAnsi="Arial" w:cs="Arial"/>
                    </w:rPr>
                    <w:t xml:space="preserve">R 744 232.95 </w:t>
                  </w:r>
                </w:p>
              </w:tc>
            </w:tr>
            <w:tr w:rsidR="004F67B2" w:rsidRPr="0096058D" w14:paraId="1C75F878" w14:textId="65B8F2FB" w:rsidTr="00D8783C">
              <w:trPr>
                <w:trHeight w:hRule="exact" w:val="389"/>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439AA77A" w14:textId="1BE17980" w:rsidR="004F67B2" w:rsidRPr="0096058D" w:rsidRDefault="004F67B2"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(March 2024)</w:t>
                  </w:r>
                </w:p>
                <w:p w14:paraId="1F17DE05" w14:textId="77777777" w:rsidR="004F67B2" w:rsidRPr="0096058D" w:rsidRDefault="004F67B2"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034E6BF7" w14:textId="20FEA531" w:rsidR="004F67B2" w:rsidRPr="0096058D" w:rsidRDefault="004F67B2" w:rsidP="002541C6">
                  <w:pPr>
                    <w:spacing w:line="276" w:lineRule="auto"/>
                    <w:rPr>
                      <w:rFonts w:ascii="Arial" w:hAnsi="Arial" w:cs="Arial"/>
                    </w:rPr>
                  </w:pPr>
                  <w:r w:rsidRPr="0096058D">
                    <w:rPr>
                      <w:rFonts w:ascii="Arial" w:hAnsi="Arial" w:cs="Arial"/>
                    </w:rPr>
                    <w:t>R 264 625.53</w:t>
                  </w:r>
                </w:p>
              </w:tc>
            </w:tr>
            <w:tr w:rsidR="004F67B2" w:rsidRPr="0096058D" w14:paraId="7A5AA1D7" w14:textId="43F9A553" w:rsidTr="000329A1">
              <w:trPr>
                <w:trHeight w:hRule="exact" w:val="421"/>
              </w:trPr>
              <w:tc>
                <w:tcPr>
                  <w:tcW w:w="6255" w:type="dxa"/>
                  <w:tcBorders>
                    <w:top w:val="single" w:sz="8" w:space="0" w:color="000000"/>
                    <w:left w:val="single" w:sz="5" w:space="0" w:color="000000"/>
                    <w:bottom w:val="single" w:sz="8" w:space="0" w:color="000000"/>
                    <w:right w:val="single" w:sz="5" w:space="0" w:color="000000"/>
                  </w:tcBorders>
                  <w:shd w:val="clear" w:color="auto" w:fill="auto"/>
                </w:tcPr>
                <w:p w14:paraId="74C9C32C" w14:textId="77777777" w:rsidR="004F67B2" w:rsidRPr="0096058D" w:rsidRDefault="004F67B2" w:rsidP="002541C6">
                  <w:pPr>
                    <w:widowControl w:val="0"/>
                    <w:spacing w:after="0" w:line="276" w:lineRule="auto"/>
                    <w:jc w:val="both"/>
                    <w:rPr>
                      <w:rFonts w:ascii="Arial" w:eastAsia="Arial" w:hAnsi="Arial" w:cs="Arial"/>
                      <w:b/>
                    </w:rPr>
                  </w:pPr>
                  <w:r w:rsidRPr="0096058D">
                    <w:rPr>
                      <w:rFonts w:ascii="Arial" w:eastAsia="Arial" w:hAnsi="Arial" w:cs="Arial"/>
                      <w:b/>
                    </w:rPr>
                    <w:t>Total</w:t>
                  </w:r>
                </w:p>
              </w:tc>
              <w:tc>
                <w:tcPr>
                  <w:tcW w:w="3439" w:type="dxa"/>
                  <w:tcBorders>
                    <w:top w:val="single" w:sz="8" w:space="0" w:color="000000"/>
                    <w:left w:val="single" w:sz="5" w:space="0" w:color="000000"/>
                    <w:bottom w:val="single" w:sz="8" w:space="0" w:color="000000"/>
                    <w:right w:val="single" w:sz="5" w:space="0" w:color="000000"/>
                  </w:tcBorders>
                  <w:shd w:val="clear" w:color="auto" w:fill="auto"/>
                </w:tcPr>
                <w:p w14:paraId="5B483AC4" w14:textId="589BFF31" w:rsidR="004F67B2" w:rsidRPr="0096058D" w:rsidRDefault="00FB7486" w:rsidP="002541C6">
                  <w:pPr>
                    <w:spacing w:line="276" w:lineRule="auto"/>
                    <w:rPr>
                      <w:rFonts w:ascii="Arial" w:hAnsi="Arial" w:cs="Arial"/>
                      <w:b/>
                    </w:rPr>
                  </w:pPr>
                  <w:r w:rsidRPr="0096058D">
                    <w:rPr>
                      <w:rFonts w:ascii="Arial" w:hAnsi="Arial" w:cs="Arial"/>
                      <w:b/>
                    </w:rPr>
                    <w:t>R 1 247 270.43</w:t>
                  </w:r>
                </w:p>
              </w:tc>
            </w:tr>
          </w:tbl>
          <w:p w14:paraId="01FFA43A" w14:textId="77777777" w:rsidR="009C384D" w:rsidRPr="0096058D" w:rsidRDefault="009C384D" w:rsidP="002541C6">
            <w:pPr>
              <w:spacing w:line="276" w:lineRule="auto"/>
              <w:rPr>
                <w:rFonts w:ascii="Arial" w:eastAsia="Arial Unicode MS" w:hAnsi="Arial" w:cs="Arial"/>
                <w:color w:val="000000" w:themeColor="text1"/>
                <w:lang w:val="en-ZA"/>
              </w:rPr>
            </w:pPr>
          </w:p>
          <w:p w14:paraId="474C06EF" w14:textId="04668967" w:rsidR="00DE7C03" w:rsidRPr="0096058D" w:rsidRDefault="00DE7C03" w:rsidP="0095598F">
            <w:pPr>
              <w:spacing w:line="276" w:lineRule="auto"/>
              <w:ind w:left="-110"/>
              <w:jc w:val="both"/>
              <w:rPr>
                <w:rFonts w:ascii="Arial" w:eastAsia="Arial Unicode MS" w:hAnsi="Arial" w:cs="Arial"/>
                <w:color w:val="000000" w:themeColor="text1"/>
                <w:lang w:val="en-ZA"/>
              </w:rPr>
            </w:pPr>
            <w:r w:rsidRPr="0096058D">
              <w:rPr>
                <w:rFonts w:ascii="Arial" w:eastAsia="Arial Unicode MS" w:hAnsi="Arial" w:cs="Arial"/>
                <w:color w:val="000000" w:themeColor="text1"/>
                <w:lang w:val="en-ZA"/>
              </w:rPr>
              <w:t xml:space="preserve">Attached hereto as Annexure “A” is the list of all transactions from </w:t>
            </w:r>
            <w:r w:rsidR="007E4E6C" w:rsidRPr="0096058D">
              <w:rPr>
                <w:rFonts w:ascii="Arial" w:eastAsia="Arial Unicode MS" w:hAnsi="Arial" w:cs="Arial"/>
                <w:color w:val="000000" w:themeColor="text1"/>
                <w:lang w:val="en-ZA"/>
              </w:rPr>
              <w:t xml:space="preserve">January 1 </w:t>
            </w:r>
            <w:r w:rsidR="00DC3954" w:rsidRPr="0096058D">
              <w:rPr>
                <w:rFonts w:ascii="Arial" w:eastAsia="Arial Unicode MS" w:hAnsi="Arial" w:cs="Arial"/>
                <w:color w:val="000000" w:themeColor="text1"/>
                <w:lang w:val="en-ZA"/>
              </w:rPr>
              <w:t>,2024</w:t>
            </w:r>
            <w:r w:rsidRPr="0096058D">
              <w:rPr>
                <w:rFonts w:ascii="Arial" w:eastAsia="Arial Unicode MS" w:hAnsi="Arial" w:cs="Arial"/>
                <w:color w:val="000000" w:themeColor="text1"/>
                <w:lang w:val="en-ZA"/>
              </w:rPr>
              <w:t xml:space="preserve"> to </w:t>
            </w:r>
            <w:r w:rsidR="00252FED" w:rsidRPr="0096058D">
              <w:rPr>
                <w:rFonts w:ascii="Arial" w:eastAsia="Arial Unicode MS" w:hAnsi="Arial" w:cs="Arial"/>
                <w:color w:val="000000" w:themeColor="text1"/>
                <w:lang w:val="en-ZA"/>
              </w:rPr>
              <w:t>March</w:t>
            </w:r>
            <w:r w:rsidRPr="0096058D">
              <w:rPr>
                <w:rFonts w:ascii="Arial" w:eastAsia="Arial Unicode MS" w:hAnsi="Arial" w:cs="Arial"/>
                <w:color w:val="000000" w:themeColor="text1"/>
                <w:lang w:val="en-ZA"/>
              </w:rPr>
              <w:t xml:space="preserve"> 31, 202</w:t>
            </w:r>
            <w:r w:rsidR="00DA2B70" w:rsidRPr="0096058D">
              <w:rPr>
                <w:rFonts w:ascii="Arial" w:eastAsia="Arial Unicode MS" w:hAnsi="Arial" w:cs="Arial"/>
                <w:color w:val="000000" w:themeColor="text1"/>
                <w:lang w:val="en-ZA"/>
              </w:rPr>
              <w:t>4</w:t>
            </w:r>
            <w:r w:rsidRPr="0096058D">
              <w:rPr>
                <w:rFonts w:ascii="Arial" w:eastAsia="Arial Unicode MS" w:hAnsi="Arial" w:cs="Arial"/>
                <w:color w:val="000000" w:themeColor="text1"/>
                <w:lang w:val="en-ZA"/>
              </w:rPr>
              <w:t>, for contracted services (competitive bidding process) that were issued through purchase orders</w:t>
            </w:r>
            <w:r w:rsidR="00921E2F" w:rsidRPr="0096058D">
              <w:rPr>
                <w:rFonts w:ascii="Arial" w:eastAsia="Arial Unicode MS" w:hAnsi="Arial" w:cs="Arial"/>
                <w:color w:val="000000" w:themeColor="text1"/>
                <w:lang w:val="en-ZA"/>
              </w:rPr>
              <w:t xml:space="preserve"> as and when required amount to R</w:t>
            </w:r>
            <w:r w:rsidR="00C75E75" w:rsidRPr="0096058D">
              <w:rPr>
                <w:rFonts w:ascii="Arial" w:eastAsia="Arial Unicode MS" w:hAnsi="Arial" w:cs="Arial"/>
                <w:b/>
                <w:color w:val="000000" w:themeColor="text1"/>
                <w:lang w:val="en-ZA"/>
              </w:rPr>
              <w:t>812</w:t>
            </w:r>
            <w:r w:rsidR="00BE141C" w:rsidRPr="0096058D">
              <w:rPr>
                <w:rFonts w:ascii="Arial" w:eastAsia="Arial Unicode MS" w:hAnsi="Arial" w:cs="Arial"/>
                <w:b/>
                <w:color w:val="000000" w:themeColor="text1"/>
                <w:lang w:val="en-ZA"/>
              </w:rPr>
              <w:t xml:space="preserve"> 861.26</w:t>
            </w:r>
          </w:p>
          <w:tbl>
            <w:tblPr>
              <w:tblW w:w="0" w:type="auto"/>
              <w:tblLayout w:type="fixed"/>
              <w:tblLook w:val="01E0" w:firstRow="1" w:lastRow="1" w:firstColumn="1" w:lastColumn="1" w:noHBand="0" w:noVBand="0"/>
            </w:tblPr>
            <w:tblGrid>
              <w:gridCol w:w="24"/>
              <w:gridCol w:w="6255"/>
              <w:gridCol w:w="3325"/>
            </w:tblGrid>
            <w:tr w:rsidR="009B1E03" w:rsidRPr="0096058D" w14:paraId="7CE9158F" w14:textId="77777777" w:rsidTr="00BE141C">
              <w:trPr>
                <w:gridBefore w:val="1"/>
                <w:wBefore w:w="24" w:type="dxa"/>
                <w:trHeight w:hRule="exact" w:val="696"/>
              </w:trPr>
              <w:tc>
                <w:tcPr>
                  <w:tcW w:w="6255" w:type="dxa"/>
                  <w:tcBorders>
                    <w:top w:val="single" w:sz="8" w:space="0" w:color="000000"/>
                    <w:left w:val="single" w:sz="5" w:space="0" w:color="000000"/>
                    <w:bottom w:val="single" w:sz="8" w:space="0" w:color="000000"/>
                    <w:right w:val="single" w:sz="5" w:space="0" w:color="000000"/>
                  </w:tcBorders>
                  <w:shd w:val="clear" w:color="auto" w:fill="C5E0B2"/>
                </w:tcPr>
                <w:p w14:paraId="4AB2CBB4" w14:textId="77777777" w:rsidR="009B1E03" w:rsidRPr="0096058D" w:rsidRDefault="009B1E03" w:rsidP="002541C6">
                  <w:pPr>
                    <w:widowControl w:val="0"/>
                    <w:spacing w:after="0" w:line="276" w:lineRule="auto"/>
                    <w:rPr>
                      <w:rFonts w:ascii="Arial" w:eastAsia="Arial" w:hAnsi="Arial" w:cs="Arial"/>
                    </w:rPr>
                  </w:pPr>
                  <w:r w:rsidRPr="0096058D">
                    <w:rPr>
                      <w:rFonts w:ascii="Arial" w:eastAsiaTheme="minorHAnsi" w:hAnsi="Arial" w:cs="Arial"/>
                      <w:b/>
                      <w:spacing w:val="-1"/>
                    </w:rPr>
                    <w:t>Threshold</w:t>
                  </w:r>
                </w:p>
              </w:tc>
              <w:tc>
                <w:tcPr>
                  <w:tcW w:w="3325" w:type="dxa"/>
                  <w:tcBorders>
                    <w:top w:val="single" w:sz="8" w:space="0" w:color="000000"/>
                    <w:left w:val="single" w:sz="5" w:space="0" w:color="000000"/>
                    <w:bottom w:val="single" w:sz="8" w:space="0" w:color="000000"/>
                    <w:right w:val="single" w:sz="5" w:space="0" w:color="000000"/>
                  </w:tcBorders>
                  <w:shd w:val="clear" w:color="auto" w:fill="C5E0B2"/>
                </w:tcPr>
                <w:p w14:paraId="483D90CE" w14:textId="77777777" w:rsidR="009B1E03" w:rsidRPr="0096058D" w:rsidRDefault="009B1E03" w:rsidP="002541C6">
                  <w:pPr>
                    <w:widowControl w:val="0"/>
                    <w:spacing w:after="0" w:line="276" w:lineRule="auto"/>
                    <w:ind w:left="102" w:right="556"/>
                    <w:rPr>
                      <w:rFonts w:ascii="Arial" w:eastAsia="Arial" w:hAnsi="Arial" w:cs="Arial"/>
                    </w:rPr>
                  </w:pPr>
                  <w:r w:rsidRPr="0096058D">
                    <w:rPr>
                      <w:rFonts w:ascii="Arial" w:eastAsiaTheme="minorHAnsi" w:hAnsi="Arial" w:cs="Arial"/>
                      <w:b/>
                      <w:spacing w:val="-1"/>
                    </w:rPr>
                    <w:t xml:space="preserve">Rand </w:t>
                  </w:r>
                  <w:r w:rsidRPr="0096058D">
                    <w:rPr>
                      <w:rFonts w:ascii="Arial" w:eastAsiaTheme="minorHAnsi" w:hAnsi="Arial" w:cs="Arial"/>
                      <w:b/>
                      <w:spacing w:val="-2"/>
                    </w:rPr>
                    <w:t>value</w:t>
                  </w:r>
                  <w:r w:rsidRPr="0096058D">
                    <w:rPr>
                      <w:rFonts w:ascii="Arial" w:eastAsiaTheme="minorHAnsi" w:hAnsi="Arial" w:cs="Arial"/>
                      <w:b/>
                      <w:spacing w:val="1"/>
                    </w:rPr>
                    <w:t xml:space="preserve"> </w:t>
                  </w:r>
                  <w:r w:rsidRPr="0096058D">
                    <w:rPr>
                      <w:rFonts w:ascii="Arial" w:eastAsiaTheme="minorHAnsi" w:hAnsi="Arial" w:cs="Arial"/>
                      <w:b/>
                    </w:rPr>
                    <w:t>of</w:t>
                  </w:r>
                  <w:r w:rsidRPr="0096058D">
                    <w:rPr>
                      <w:rFonts w:ascii="Arial" w:eastAsiaTheme="minorHAnsi" w:hAnsi="Arial" w:cs="Arial"/>
                      <w:b/>
                      <w:spacing w:val="-1"/>
                    </w:rPr>
                    <w:t xml:space="preserve"> </w:t>
                  </w:r>
                  <w:r w:rsidRPr="0096058D">
                    <w:rPr>
                      <w:rFonts w:ascii="Arial" w:eastAsiaTheme="minorHAnsi" w:hAnsi="Arial" w:cs="Arial"/>
                      <w:b/>
                    </w:rPr>
                    <w:t>the</w:t>
                  </w:r>
                  <w:r w:rsidRPr="0096058D">
                    <w:rPr>
                      <w:rFonts w:ascii="Arial" w:eastAsiaTheme="minorHAnsi" w:hAnsi="Arial" w:cs="Arial"/>
                      <w:b/>
                      <w:spacing w:val="25"/>
                    </w:rPr>
                    <w:t xml:space="preserve"> </w:t>
                  </w:r>
                  <w:r w:rsidRPr="0096058D">
                    <w:rPr>
                      <w:rFonts w:ascii="Arial" w:eastAsiaTheme="minorHAnsi" w:hAnsi="Arial" w:cs="Arial"/>
                      <w:b/>
                      <w:spacing w:val="-1"/>
                    </w:rPr>
                    <w:t>awards</w:t>
                  </w:r>
                </w:p>
              </w:tc>
            </w:tr>
            <w:tr w:rsidR="00C2092C" w:rsidRPr="0096058D" w14:paraId="51CF862F" w14:textId="77777777" w:rsidTr="00BE141C">
              <w:trPr>
                <w:trHeight w:hRule="exact" w:val="407"/>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14ED1047" w14:textId="1704C086"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w:t>
                  </w:r>
                  <w:r w:rsidR="00C5661B" w:rsidRPr="0096058D">
                    <w:rPr>
                      <w:rFonts w:ascii="Arial" w:eastAsia="Arial" w:hAnsi="Arial" w:cs="Arial"/>
                      <w:spacing w:val="-2"/>
                    </w:rPr>
                    <w:t xml:space="preserve">January </w:t>
                  </w:r>
                  <w:r w:rsidRPr="0096058D">
                    <w:rPr>
                      <w:rFonts w:ascii="Arial" w:eastAsia="Arial" w:hAnsi="Arial" w:cs="Arial"/>
                      <w:spacing w:val="-2"/>
                    </w:rPr>
                    <w:t>202</w:t>
                  </w:r>
                  <w:r w:rsidR="00C5661B" w:rsidRPr="0096058D">
                    <w:rPr>
                      <w:rFonts w:ascii="Arial" w:eastAsia="Arial" w:hAnsi="Arial" w:cs="Arial"/>
                      <w:spacing w:val="-2"/>
                    </w:rPr>
                    <w:t>4</w:t>
                  </w:r>
                  <w:r w:rsidRPr="0096058D">
                    <w:rPr>
                      <w:rFonts w:ascii="Arial" w:eastAsia="Arial" w:hAnsi="Arial" w:cs="Arial"/>
                      <w:spacing w:val="-2"/>
                    </w:rPr>
                    <w:t>)</w:t>
                  </w:r>
                </w:p>
                <w:p w14:paraId="65963B0C" w14:textId="77777777"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4F643198" w14:textId="42E83A82" w:rsidR="00C2092C" w:rsidRPr="0096058D" w:rsidRDefault="00C2092C" w:rsidP="002541C6">
                  <w:pPr>
                    <w:spacing w:line="276" w:lineRule="auto"/>
                    <w:rPr>
                      <w:rFonts w:ascii="Arial" w:hAnsi="Arial" w:cs="Arial"/>
                    </w:rPr>
                  </w:pPr>
                  <w:r w:rsidRPr="0096058D">
                    <w:rPr>
                      <w:rFonts w:ascii="Arial" w:hAnsi="Arial" w:cs="Arial"/>
                    </w:rPr>
                    <w:t xml:space="preserve"> R </w:t>
                  </w:r>
                  <w:r w:rsidR="00FB1A1E" w:rsidRPr="0096058D">
                    <w:rPr>
                      <w:rFonts w:ascii="Arial" w:hAnsi="Arial" w:cs="Arial"/>
                    </w:rPr>
                    <w:t xml:space="preserve">612 </w:t>
                  </w:r>
                  <w:r w:rsidR="00BA4A99" w:rsidRPr="0096058D">
                    <w:rPr>
                      <w:rFonts w:ascii="Arial" w:hAnsi="Arial" w:cs="Arial"/>
                    </w:rPr>
                    <w:t>861.26</w:t>
                  </w:r>
                </w:p>
              </w:tc>
            </w:tr>
            <w:tr w:rsidR="00C2092C" w:rsidRPr="0096058D" w14:paraId="67A416C2" w14:textId="77777777" w:rsidTr="00BE141C">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215B9D7B" w14:textId="07645838"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w:t>
                  </w:r>
                  <w:r w:rsidR="00BF0F4B" w:rsidRPr="0096058D">
                    <w:rPr>
                      <w:rFonts w:ascii="Arial" w:eastAsia="Arial" w:hAnsi="Arial" w:cs="Arial"/>
                      <w:spacing w:val="-2"/>
                    </w:rPr>
                    <w:t>Feb</w:t>
                  </w:r>
                  <w:r w:rsidR="00EE0576" w:rsidRPr="0096058D">
                    <w:rPr>
                      <w:rFonts w:ascii="Arial" w:eastAsia="Arial" w:hAnsi="Arial" w:cs="Arial"/>
                      <w:spacing w:val="-2"/>
                    </w:rPr>
                    <w:t xml:space="preserve">ruary </w:t>
                  </w:r>
                  <w:r w:rsidRPr="0096058D">
                    <w:rPr>
                      <w:rFonts w:ascii="Arial" w:eastAsia="Arial" w:hAnsi="Arial" w:cs="Arial"/>
                      <w:spacing w:val="-2"/>
                    </w:rPr>
                    <w:t>202</w:t>
                  </w:r>
                  <w:r w:rsidR="00EE0576" w:rsidRPr="0096058D">
                    <w:rPr>
                      <w:rFonts w:ascii="Arial" w:eastAsia="Arial" w:hAnsi="Arial" w:cs="Arial"/>
                      <w:spacing w:val="-2"/>
                    </w:rPr>
                    <w:t>4</w:t>
                  </w:r>
                  <w:r w:rsidRPr="0096058D">
                    <w:rPr>
                      <w:rFonts w:ascii="Arial" w:eastAsia="Arial" w:hAnsi="Arial" w:cs="Arial"/>
                      <w:spacing w:val="-2"/>
                    </w:rPr>
                    <w:t>)</w:t>
                  </w:r>
                </w:p>
                <w:p w14:paraId="52B53A72" w14:textId="77777777"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0D8FFB30" w14:textId="4BB410C2" w:rsidR="00C2092C" w:rsidRPr="0096058D" w:rsidRDefault="00C2092C" w:rsidP="002541C6">
                  <w:pPr>
                    <w:spacing w:line="276" w:lineRule="auto"/>
                    <w:rPr>
                      <w:rFonts w:ascii="Arial" w:hAnsi="Arial" w:cs="Arial"/>
                    </w:rPr>
                  </w:pPr>
                  <w:r w:rsidRPr="0096058D">
                    <w:rPr>
                      <w:rFonts w:ascii="Arial" w:hAnsi="Arial" w:cs="Arial"/>
                    </w:rPr>
                    <w:t xml:space="preserve"> </w:t>
                  </w:r>
                  <w:r w:rsidR="00DE7C03" w:rsidRPr="0096058D">
                    <w:rPr>
                      <w:rFonts w:ascii="Arial" w:hAnsi="Arial" w:cs="Arial"/>
                    </w:rPr>
                    <w:t>R 2</w:t>
                  </w:r>
                  <w:r w:rsidR="00EE0576" w:rsidRPr="0096058D">
                    <w:rPr>
                      <w:rFonts w:ascii="Arial" w:hAnsi="Arial" w:cs="Arial"/>
                    </w:rPr>
                    <w:t>00 000.00</w:t>
                  </w:r>
                  <w:r w:rsidR="00DE7C03" w:rsidRPr="0096058D">
                    <w:rPr>
                      <w:rFonts w:ascii="Arial" w:hAnsi="Arial" w:cs="Arial"/>
                    </w:rPr>
                    <w:t xml:space="preserve">  </w:t>
                  </w:r>
                </w:p>
              </w:tc>
            </w:tr>
            <w:tr w:rsidR="00C2092C" w:rsidRPr="0096058D" w14:paraId="1F6BAEC3" w14:textId="77777777" w:rsidTr="00BE141C">
              <w:trPr>
                <w:trHeight w:hRule="exact" w:val="479"/>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1D0A04C5" w14:textId="65467042"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R1 – </w:t>
                  </w:r>
                  <w:r w:rsidRPr="0096058D">
                    <w:rPr>
                      <w:rFonts w:ascii="Arial" w:eastAsia="Arial" w:hAnsi="Arial" w:cs="Arial"/>
                      <w:spacing w:val="-2"/>
                    </w:rPr>
                    <w:t>R200 000.00 (</w:t>
                  </w:r>
                  <w:r w:rsidR="00EE0576" w:rsidRPr="0096058D">
                    <w:rPr>
                      <w:rFonts w:ascii="Arial" w:eastAsia="Arial" w:hAnsi="Arial" w:cs="Arial"/>
                      <w:spacing w:val="-2"/>
                    </w:rPr>
                    <w:t xml:space="preserve">March </w:t>
                  </w:r>
                  <w:r w:rsidRPr="0096058D">
                    <w:rPr>
                      <w:rFonts w:ascii="Arial" w:eastAsia="Arial" w:hAnsi="Arial" w:cs="Arial"/>
                      <w:spacing w:val="-2"/>
                    </w:rPr>
                    <w:t>202</w:t>
                  </w:r>
                  <w:r w:rsidR="007F7DC6" w:rsidRPr="0096058D">
                    <w:rPr>
                      <w:rFonts w:ascii="Arial" w:eastAsia="Arial" w:hAnsi="Arial" w:cs="Arial"/>
                      <w:spacing w:val="-2"/>
                    </w:rPr>
                    <w:t>4</w:t>
                  </w:r>
                  <w:r w:rsidRPr="0096058D">
                    <w:rPr>
                      <w:rFonts w:ascii="Arial" w:eastAsia="Arial" w:hAnsi="Arial" w:cs="Arial"/>
                      <w:spacing w:val="-2"/>
                    </w:rPr>
                    <w:t>)</w:t>
                  </w:r>
                </w:p>
                <w:p w14:paraId="2465A973" w14:textId="77777777" w:rsidR="00C2092C" w:rsidRPr="0096058D" w:rsidRDefault="00C2092C" w:rsidP="002541C6">
                  <w:pPr>
                    <w:widowControl w:val="0"/>
                    <w:spacing w:after="0" w:line="276" w:lineRule="auto"/>
                    <w:rPr>
                      <w:rFonts w:ascii="Arial" w:eastAsia="Arial" w:hAnsi="Arial" w:cs="Arial"/>
                    </w:rPr>
                  </w:pPr>
                  <w:r w:rsidRPr="0096058D">
                    <w:rPr>
                      <w:rFonts w:ascii="Arial" w:eastAsia="Arial" w:hAnsi="Arial" w:cs="Arial"/>
                    </w:rPr>
                    <w:t xml:space="preserve">         </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6B2256E0" w14:textId="77777777" w:rsidR="00C2092C" w:rsidRPr="0096058D" w:rsidRDefault="00C2092C" w:rsidP="002541C6">
                  <w:pPr>
                    <w:spacing w:line="276" w:lineRule="auto"/>
                    <w:rPr>
                      <w:rFonts w:ascii="Arial" w:hAnsi="Arial" w:cs="Arial"/>
                    </w:rPr>
                  </w:pPr>
                  <w:r w:rsidRPr="0096058D">
                    <w:rPr>
                      <w:rFonts w:ascii="Arial" w:hAnsi="Arial" w:cs="Arial"/>
                    </w:rPr>
                    <w:t xml:space="preserve"> R</w:t>
                  </w:r>
                  <w:r w:rsidR="00F613B5" w:rsidRPr="0096058D">
                    <w:rPr>
                      <w:rFonts w:ascii="Arial" w:hAnsi="Arial" w:cs="Arial"/>
                    </w:rPr>
                    <w:t xml:space="preserve"> </w:t>
                  </w:r>
                  <w:r w:rsidRPr="0096058D">
                    <w:rPr>
                      <w:rFonts w:ascii="Arial" w:hAnsi="Arial" w:cs="Arial"/>
                    </w:rPr>
                    <w:t>0,00</w:t>
                  </w:r>
                </w:p>
              </w:tc>
            </w:tr>
            <w:tr w:rsidR="00C2092C" w:rsidRPr="0096058D" w14:paraId="7E251A91" w14:textId="77777777" w:rsidTr="00BE141C">
              <w:trPr>
                <w:trHeight w:hRule="exact" w:val="421"/>
              </w:trPr>
              <w:tc>
                <w:tcPr>
                  <w:tcW w:w="6279" w:type="dxa"/>
                  <w:gridSpan w:val="2"/>
                  <w:tcBorders>
                    <w:top w:val="single" w:sz="8" w:space="0" w:color="000000"/>
                    <w:left w:val="single" w:sz="5" w:space="0" w:color="000000"/>
                    <w:bottom w:val="single" w:sz="8" w:space="0" w:color="000000"/>
                    <w:right w:val="single" w:sz="5" w:space="0" w:color="000000"/>
                  </w:tcBorders>
                  <w:shd w:val="clear" w:color="auto" w:fill="auto"/>
                </w:tcPr>
                <w:p w14:paraId="011C2B29" w14:textId="77777777" w:rsidR="00C2092C" w:rsidRPr="0096058D" w:rsidRDefault="00C2092C" w:rsidP="002541C6">
                  <w:pPr>
                    <w:widowControl w:val="0"/>
                    <w:spacing w:after="0" w:line="276" w:lineRule="auto"/>
                    <w:rPr>
                      <w:rFonts w:ascii="Arial" w:eastAsia="Arial" w:hAnsi="Arial" w:cs="Arial"/>
                      <w:b/>
                    </w:rPr>
                  </w:pPr>
                  <w:r w:rsidRPr="0096058D">
                    <w:rPr>
                      <w:rFonts w:ascii="Arial" w:eastAsia="Arial" w:hAnsi="Arial" w:cs="Arial"/>
                      <w:b/>
                    </w:rPr>
                    <w:t>Total</w:t>
                  </w:r>
                </w:p>
              </w:tc>
              <w:tc>
                <w:tcPr>
                  <w:tcW w:w="3325" w:type="dxa"/>
                  <w:tcBorders>
                    <w:top w:val="single" w:sz="8" w:space="0" w:color="000000"/>
                    <w:left w:val="single" w:sz="5" w:space="0" w:color="000000"/>
                    <w:bottom w:val="single" w:sz="8" w:space="0" w:color="000000"/>
                    <w:right w:val="single" w:sz="5" w:space="0" w:color="000000"/>
                  </w:tcBorders>
                  <w:shd w:val="clear" w:color="auto" w:fill="auto"/>
                </w:tcPr>
                <w:p w14:paraId="30B07FD7" w14:textId="7C0EF7D4" w:rsidR="00C2092C" w:rsidRPr="0096058D" w:rsidRDefault="00C2092C" w:rsidP="002541C6">
                  <w:pPr>
                    <w:spacing w:line="276" w:lineRule="auto"/>
                    <w:rPr>
                      <w:rFonts w:ascii="Arial" w:hAnsi="Arial" w:cs="Arial"/>
                      <w:b/>
                    </w:rPr>
                  </w:pPr>
                  <w:r w:rsidRPr="0096058D">
                    <w:rPr>
                      <w:rFonts w:ascii="Arial" w:hAnsi="Arial" w:cs="Arial"/>
                      <w:b/>
                    </w:rPr>
                    <w:t xml:space="preserve"> R</w:t>
                  </w:r>
                  <w:r w:rsidR="00921E2F" w:rsidRPr="0096058D">
                    <w:rPr>
                      <w:rFonts w:ascii="Arial" w:hAnsi="Arial" w:cs="Arial"/>
                      <w:b/>
                    </w:rPr>
                    <w:t xml:space="preserve"> </w:t>
                  </w:r>
                  <w:r w:rsidR="007F7DC6" w:rsidRPr="0096058D">
                    <w:rPr>
                      <w:rFonts w:ascii="Arial" w:hAnsi="Arial" w:cs="Arial"/>
                      <w:b/>
                    </w:rPr>
                    <w:t>812 86</w:t>
                  </w:r>
                  <w:r w:rsidR="00D361B8" w:rsidRPr="0096058D">
                    <w:rPr>
                      <w:rFonts w:ascii="Arial" w:hAnsi="Arial" w:cs="Arial"/>
                      <w:b/>
                    </w:rPr>
                    <w:t>1.26</w:t>
                  </w:r>
                  <w:r w:rsidRPr="0096058D">
                    <w:rPr>
                      <w:rFonts w:ascii="Arial" w:hAnsi="Arial" w:cs="Arial"/>
                      <w:b/>
                    </w:rPr>
                    <w:t xml:space="preserve"> </w:t>
                  </w:r>
                </w:p>
              </w:tc>
            </w:tr>
          </w:tbl>
          <w:p w14:paraId="7079329C" w14:textId="77777777" w:rsidR="009C384D" w:rsidRPr="0096058D" w:rsidRDefault="009C384D" w:rsidP="002541C6">
            <w:pPr>
              <w:spacing w:line="276" w:lineRule="auto"/>
              <w:rPr>
                <w:rFonts w:ascii="Arial" w:eastAsia="Arial Unicode MS" w:hAnsi="Arial" w:cs="Arial"/>
                <w:color w:val="000000" w:themeColor="text1"/>
                <w:lang w:val="en-ZA"/>
              </w:rPr>
            </w:pPr>
          </w:p>
          <w:p w14:paraId="74976B8D" w14:textId="77777777" w:rsidR="00AA5059" w:rsidRPr="0096058D" w:rsidRDefault="00AA5059" w:rsidP="002541C6">
            <w:pPr>
              <w:spacing w:after="0" w:line="276" w:lineRule="auto"/>
              <w:jc w:val="both"/>
              <w:rPr>
                <w:rFonts w:ascii="Arial" w:eastAsia="Arial" w:hAnsi="Arial" w:cs="Arial"/>
                <w:spacing w:val="-1"/>
              </w:rPr>
            </w:pPr>
          </w:p>
          <w:p w14:paraId="7005FB2D" w14:textId="77777777" w:rsidR="00A858DB" w:rsidRPr="0096058D" w:rsidRDefault="00A858DB" w:rsidP="002541C6">
            <w:pPr>
              <w:spacing w:after="0" w:line="276" w:lineRule="auto"/>
              <w:jc w:val="both"/>
              <w:rPr>
                <w:rFonts w:ascii="Arial" w:eastAsia="Arial" w:hAnsi="Arial" w:cs="Arial"/>
                <w:spacing w:val="-1"/>
              </w:rPr>
            </w:pPr>
          </w:p>
          <w:p w14:paraId="3081F066" w14:textId="77777777" w:rsidR="00A858DB" w:rsidRPr="0096058D" w:rsidRDefault="00A858DB" w:rsidP="002541C6">
            <w:pPr>
              <w:spacing w:after="0" w:line="276" w:lineRule="auto"/>
              <w:jc w:val="both"/>
              <w:rPr>
                <w:rFonts w:ascii="Arial" w:eastAsia="Arial" w:hAnsi="Arial" w:cs="Arial"/>
                <w:spacing w:val="-1"/>
              </w:rPr>
            </w:pPr>
          </w:p>
          <w:p w14:paraId="03F0470F" w14:textId="77777777" w:rsidR="00A858DB" w:rsidRPr="0096058D" w:rsidRDefault="00A858DB" w:rsidP="002541C6">
            <w:pPr>
              <w:spacing w:after="0" w:line="276" w:lineRule="auto"/>
              <w:jc w:val="both"/>
              <w:rPr>
                <w:rFonts w:ascii="Arial" w:eastAsia="Arial" w:hAnsi="Arial" w:cs="Arial"/>
                <w:spacing w:val="-1"/>
              </w:rPr>
            </w:pPr>
          </w:p>
          <w:p w14:paraId="33E2C14C" w14:textId="77777777" w:rsidR="00A858DB" w:rsidRPr="0096058D" w:rsidRDefault="00A858DB" w:rsidP="002541C6">
            <w:pPr>
              <w:spacing w:after="0" w:line="276" w:lineRule="auto"/>
              <w:jc w:val="both"/>
              <w:rPr>
                <w:rFonts w:ascii="Arial" w:eastAsia="Arial" w:hAnsi="Arial" w:cs="Arial"/>
                <w:spacing w:val="-1"/>
              </w:rPr>
            </w:pPr>
          </w:p>
          <w:p w14:paraId="1D1E58F4" w14:textId="77777777" w:rsidR="00A858DB" w:rsidRPr="0096058D" w:rsidRDefault="00A858DB" w:rsidP="002541C6">
            <w:pPr>
              <w:spacing w:after="0" w:line="276" w:lineRule="auto"/>
              <w:jc w:val="both"/>
              <w:rPr>
                <w:rFonts w:ascii="Arial" w:eastAsia="Arial" w:hAnsi="Arial" w:cs="Arial"/>
                <w:spacing w:val="-1"/>
              </w:rPr>
            </w:pPr>
          </w:p>
          <w:p w14:paraId="30474209" w14:textId="77777777" w:rsidR="00A858DB" w:rsidRPr="0096058D" w:rsidRDefault="00A858DB" w:rsidP="002541C6">
            <w:pPr>
              <w:spacing w:after="0" w:line="276" w:lineRule="auto"/>
              <w:jc w:val="both"/>
              <w:rPr>
                <w:rFonts w:ascii="Arial" w:eastAsia="Arial" w:hAnsi="Arial" w:cs="Arial"/>
                <w:spacing w:val="-1"/>
              </w:rPr>
            </w:pPr>
          </w:p>
          <w:p w14:paraId="38BD325B" w14:textId="77777777" w:rsidR="001761E1" w:rsidRPr="0096058D" w:rsidRDefault="001761E1" w:rsidP="002541C6">
            <w:pPr>
              <w:spacing w:after="0" w:line="276" w:lineRule="auto"/>
              <w:jc w:val="both"/>
              <w:rPr>
                <w:rFonts w:ascii="Arial" w:eastAsia="Arial" w:hAnsi="Arial" w:cs="Arial"/>
                <w:spacing w:val="-1"/>
              </w:rPr>
            </w:pPr>
          </w:p>
          <w:p w14:paraId="4D4193CA" w14:textId="77777777" w:rsidR="00BB15E6" w:rsidRPr="0096058D" w:rsidRDefault="00BB15E6" w:rsidP="002541C6">
            <w:pPr>
              <w:widowControl w:val="0"/>
              <w:spacing w:before="2" w:after="0" w:line="276" w:lineRule="auto"/>
              <w:ind w:right="-20"/>
              <w:jc w:val="both"/>
              <w:rPr>
                <w:rFonts w:ascii="Arial" w:eastAsia="Arial" w:hAnsi="Arial" w:cs="Arial"/>
                <w:b/>
                <w:u w:val="single"/>
              </w:rPr>
            </w:pPr>
            <w:r w:rsidRPr="0096058D">
              <w:rPr>
                <w:rFonts w:ascii="Arial" w:eastAsia="Arial" w:hAnsi="Arial" w:cs="Arial"/>
                <w:b/>
                <w:u w:val="single"/>
              </w:rPr>
              <w:t xml:space="preserve">  </w:t>
            </w:r>
          </w:p>
        </w:tc>
      </w:tr>
      <w:tr w:rsidR="008942D6" w:rsidRPr="0096058D" w14:paraId="31674A63" w14:textId="77777777" w:rsidTr="00AE3C1A">
        <w:trPr>
          <w:gridAfter w:val="3"/>
          <w:wAfter w:w="10110" w:type="dxa"/>
        </w:trPr>
        <w:tc>
          <w:tcPr>
            <w:tcW w:w="633" w:type="dxa"/>
          </w:tcPr>
          <w:p w14:paraId="220EEB58" w14:textId="77777777" w:rsidR="008942D6" w:rsidRPr="0096058D" w:rsidRDefault="008942D6" w:rsidP="001E5D9E">
            <w:pPr>
              <w:spacing w:after="0" w:line="276" w:lineRule="auto"/>
              <w:contextualSpacing/>
              <w:jc w:val="center"/>
              <w:rPr>
                <w:rFonts w:ascii="Arial" w:hAnsi="Arial" w:cs="Arial"/>
              </w:rPr>
            </w:pPr>
          </w:p>
        </w:tc>
      </w:tr>
      <w:tr w:rsidR="00F613B5" w:rsidRPr="0096058D" w14:paraId="522BBACB" w14:textId="77777777" w:rsidTr="00AE3C1A">
        <w:trPr>
          <w:gridAfter w:val="3"/>
          <w:wAfter w:w="10110" w:type="dxa"/>
        </w:trPr>
        <w:tc>
          <w:tcPr>
            <w:tcW w:w="633" w:type="dxa"/>
          </w:tcPr>
          <w:p w14:paraId="629D9360" w14:textId="77777777" w:rsidR="00F613B5" w:rsidRPr="0096058D" w:rsidRDefault="0029609F" w:rsidP="001E5D9E">
            <w:pPr>
              <w:spacing w:after="0" w:line="276" w:lineRule="auto"/>
              <w:contextualSpacing/>
              <w:rPr>
                <w:rFonts w:ascii="Arial" w:hAnsi="Arial" w:cs="Arial"/>
              </w:rPr>
            </w:pPr>
            <w:r w:rsidRPr="0096058D">
              <w:rPr>
                <w:rFonts w:ascii="Arial" w:hAnsi="Arial" w:cs="Arial"/>
              </w:rPr>
              <w:t xml:space="preserve">                                </w:t>
            </w:r>
            <w:r w:rsidR="00F613B5" w:rsidRPr="0096058D">
              <w:rPr>
                <w:rFonts w:ascii="Arial" w:hAnsi="Arial" w:cs="Arial"/>
              </w:rPr>
              <w:t xml:space="preserve">              </w:t>
            </w:r>
          </w:p>
        </w:tc>
      </w:tr>
      <w:tr w:rsidR="00474A9F" w:rsidRPr="0096058D" w14:paraId="773698E1" w14:textId="77777777" w:rsidTr="00AE3C1A">
        <w:trPr>
          <w:gridAfter w:val="3"/>
          <w:wAfter w:w="10110" w:type="dxa"/>
        </w:trPr>
        <w:tc>
          <w:tcPr>
            <w:tcW w:w="633" w:type="dxa"/>
          </w:tcPr>
          <w:p w14:paraId="72A9CD51" w14:textId="77777777" w:rsidR="00474A9F" w:rsidRPr="0096058D" w:rsidRDefault="0029609F" w:rsidP="0029609F">
            <w:pPr>
              <w:spacing w:after="0" w:line="276" w:lineRule="auto"/>
              <w:contextualSpacing/>
              <w:rPr>
                <w:rFonts w:ascii="Arial" w:hAnsi="Arial" w:cs="Arial"/>
              </w:rPr>
            </w:pPr>
            <w:r w:rsidRPr="0096058D">
              <w:rPr>
                <w:rFonts w:ascii="Arial" w:hAnsi="Arial" w:cs="Arial"/>
              </w:rPr>
              <w:t xml:space="preserve">            </w:t>
            </w:r>
          </w:p>
        </w:tc>
      </w:tr>
      <w:tr w:rsidR="00AA5059" w:rsidRPr="0096058D" w14:paraId="38B995B2" w14:textId="77777777" w:rsidTr="00AE3C1A">
        <w:trPr>
          <w:gridAfter w:val="3"/>
          <w:wAfter w:w="10110" w:type="dxa"/>
        </w:trPr>
        <w:tc>
          <w:tcPr>
            <w:tcW w:w="633" w:type="dxa"/>
          </w:tcPr>
          <w:p w14:paraId="0493E4B5" w14:textId="77777777" w:rsidR="00AA5059" w:rsidRPr="0096058D" w:rsidRDefault="00AA5059" w:rsidP="001E5D9E">
            <w:pPr>
              <w:spacing w:after="0" w:line="276" w:lineRule="auto"/>
              <w:contextualSpacing/>
              <w:jc w:val="center"/>
              <w:rPr>
                <w:rFonts w:ascii="Arial" w:hAnsi="Arial" w:cs="Arial"/>
              </w:rPr>
            </w:pPr>
          </w:p>
        </w:tc>
      </w:tr>
      <w:tr w:rsidR="00474A9F" w:rsidRPr="0096058D" w14:paraId="437FABFD" w14:textId="77777777" w:rsidTr="00AE3C1A">
        <w:trPr>
          <w:gridBefore w:val="2"/>
          <w:gridAfter w:val="1"/>
          <w:wBefore w:w="813" w:type="dxa"/>
          <w:wAfter w:w="30" w:type="dxa"/>
          <w:trHeight w:val="647"/>
        </w:trPr>
        <w:tc>
          <w:tcPr>
            <w:tcW w:w="9900" w:type="dxa"/>
            <w:shd w:val="clear" w:color="auto" w:fill="auto"/>
            <w:noWrap/>
            <w:vAlign w:val="bottom"/>
            <w:hideMark/>
          </w:tcPr>
          <w:p w14:paraId="42B0B25E" w14:textId="77777777" w:rsidR="000924FD" w:rsidRPr="0096058D" w:rsidRDefault="000924FD" w:rsidP="001E5D9E">
            <w:pPr>
              <w:spacing w:before="2" w:line="276" w:lineRule="auto"/>
              <w:jc w:val="both"/>
              <w:rPr>
                <w:rFonts w:ascii="Arial" w:eastAsia="Arial" w:hAnsi="Arial" w:cs="Arial"/>
                <w:b/>
                <w:u w:val="single"/>
              </w:rPr>
            </w:pPr>
          </w:p>
          <w:p w14:paraId="0FB79EC9" w14:textId="77777777" w:rsidR="00910DFE" w:rsidRPr="0096058D" w:rsidRDefault="00A858DB" w:rsidP="00386926">
            <w:pPr>
              <w:pStyle w:val="Heading1"/>
              <w:spacing w:line="276" w:lineRule="auto"/>
              <w:rPr>
                <w:rFonts w:ascii="Arial" w:eastAsia="Arial" w:hAnsi="Arial" w:cs="Arial"/>
                <w:b/>
                <w:color w:val="000000" w:themeColor="text1"/>
                <w:sz w:val="22"/>
                <w:szCs w:val="22"/>
                <w:lang w:val="en-ZA"/>
              </w:rPr>
            </w:pPr>
            <w:r w:rsidRPr="0096058D">
              <w:rPr>
                <w:rFonts w:ascii="Arial" w:eastAsia="Arial" w:hAnsi="Arial" w:cs="Arial"/>
                <w:b/>
                <w:color w:val="000000" w:themeColor="text1"/>
                <w:sz w:val="22"/>
                <w:szCs w:val="22"/>
                <w:lang w:val="en-ZA"/>
              </w:rPr>
              <w:t>6</w:t>
            </w:r>
            <w:r w:rsidR="00D2649E" w:rsidRPr="0096058D">
              <w:rPr>
                <w:rFonts w:ascii="Arial" w:eastAsia="Arial" w:hAnsi="Arial" w:cs="Arial"/>
                <w:b/>
                <w:color w:val="000000" w:themeColor="text1"/>
                <w:sz w:val="22"/>
                <w:szCs w:val="22"/>
                <w:lang w:val="en-ZA"/>
              </w:rPr>
              <w:t>.2</w:t>
            </w:r>
            <w:r w:rsidR="008C4CC9" w:rsidRPr="0096058D">
              <w:rPr>
                <w:rFonts w:ascii="Arial" w:eastAsia="Arial" w:hAnsi="Arial" w:cs="Arial"/>
                <w:b/>
                <w:color w:val="000000" w:themeColor="text1"/>
                <w:sz w:val="22"/>
                <w:szCs w:val="22"/>
                <w:lang w:val="en-ZA"/>
              </w:rPr>
              <w:t xml:space="preserve"> </w:t>
            </w:r>
            <w:r w:rsidR="002541C6" w:rsidRPr="0096058D">
              <w:rPr>
                <w:rFonts w:ascii="Arial" w:eastAsia="Arial" w:hAnsi="Arial" w:cs="Arial"/>
                <w:b/>
                <w:color w:val="000000" w:themeColor="text1"/>
                <w:sz w:val="22"/>
                <w:szCs w:val="22"/>
                <w:lang w:val="en-ZA"/>
              </w:rPr>
              <w:t xml:space="preserve">   </w:t>
            </w:r>
            <w:r w:rsidR="008C4CC9" w:rsidRPr="0096058D">
              <w:rPr>
                <w:rFonts w:ascii="Arial" w:eastAsia="Arial" w:hAnsi="Arial" w:cs="Arial"/>
                <w:b/>
                <w:color w:val="000000" w:themeColor="text1"/>
                <w:sz w:val="22"/>
                <w:szCs w:val="22"/>
                <w:lang w:val="en-ZA"/>
              </w:rPr>
              <w:t xml:space="preserve">COMPETITIVE BIDDING  </w:t>
            </w:r>
          </w:p>
          <w:p w14:paraId="1F4FED5A" w14:textId="77777777" w:rsidR="006D58BE" w:rsidRPr="0096058D" w:rsidRDefault="006D58BE" w:rsidP="00801A70">
            <w:pPr>
              <w:spacing w:line="276" w:lineRule="auto"/>
              <w:rPr>
                <w:rFonts w:ascii="Arial" w:hAnsi="Arial" w:cs="Arial"/>
                <w:lang w:val="en-ZA"/>
              </w:rPr>
            </w:pPr>
          </w:p>
          <w:p w14:paraId="44CC67FD" w14:textId="32F0E865" w:rsidR="006D58BE" w:rsidRPr="0096058D" w:rsidRDefault="006D58BE" w:rsidP="00801A70">
            <w:pPr>
              <w:pStyle w:val="Heading1"/>
              <w:spacing w:before="0" w:line="276" w:lineRule="auto"/>
              <w:ind w:left="70" w:right="620"/>
              <w:jc w:val="both"/>
              <w:rPr>
                <w:rFonts w:ascii="Arial" w:eastAsia="Arial" w:hAnsi="Arial" w:cs="Arial"/>
                <w:color w:val="auto"/>
                <w:sz w:val="24"/>
                <w:szCs w:val="24"/>
                <w:lang w:val="en-ZA"/>
              </w:rPr>
            </w:pPr>
            <w:r w:rsidRPr="0096058D">
              <w:rPr>
                <w:rFonts w:ascii="Arial" w:eastAsia="Arial" w:hAnsi="Arial" w:cs="Arial"/>
                <w:color w:val="auto"/>
                <w:sz w:val="24"/>
                <w:szCs w:val="24"/>
                <w:lang w:val="en-ZA"/>
              </w:rPr>
              <w:t>The municipality is only allowed to acquire goods and services through a competitive bidding procedure for transactions that exceed a value of R300,000.00, including VAT, and for long-term contracts. The municipality appointed a total of forty-two contractors, service providers, and consultants from July 1st to March 31, 2024. Out of these, twenty-nine are local service providers and contractors. The municipality enhanced its internal control measures to prevent the recurrence of the issues identified by the Auditor General during the audit of the 2022-2023 financial year in the subsequent audit of 2023-2024, as stated in "Annexure B.". </w:t>
            </w:r>
          </w:p>
          <w:p w14:paraId="4A53B616" w14:textId="77777777" w:rsidR="006D58BE" w:rsidRPr="0096058D" w:rsidRDefault="006D58BE" w:rsidP="00B537D2">
            <w:pPr>
              <w:pStyle w:val="Heading1"/>
              <w:spacing w:before="0" w:line="360" w:lineRule="auto"/>
              <w:ind w:left="70" w:right="620"/>
              <w:jc w:val="both"/>
              <w:rPr>
                <w:rFonts w:ascii="Arial" w:eastAsia="Arial" w:hAnsi="Arial" w:cs="Arial"/>
                <w:color w:val="auto"/>
                <w:sz w:val="22"/>
                <w:szCs w:val="22"/>
                <w:lang w:val="en-ZA"/>
              </w:rPr>
            </w:pPr>
          </w:p>
          <w:p w14:paraId="4CBA4767" w14:textId="70BE29BA" w:rsidR="00B42086" w:rsidRPr="0096058D" w:rsidRDefault="00A858DB" w:rsidP="00B537D2">
            <w:pPr>
              <w:pStyle w:val="Heading1"/>
              <w:spacing w:before="0" w:line="360" w:lineRule="auto"/>
              <w:ind w:left="70" w:right="620"/>
              <w:jc w:val="both"/>
              <w:rPr>
                <w:rFonts w:ascii="Arial" w:eastAsia="Arial" w:hAnsi="Arial" w:cs="Arial"/>
                <w:b/>
                <w:color w:val="000000" w:themeColor="text1"/>
                <w:sz w:val="22"/>
                <w:szCs w:val="22"/>
              </w:rPr>
            </w:pPr>
            <w:r w:rsidRPr="0096058D">
              <w:rPr>
                <w:rFonts w:ascii="Arial" w:eastAsia="Arial" w:hAnsi="Arial" w:cs="Arial"/>
                <w:b/>
                <w:color w:val="000000" w:themeColor="text1"/>
                <w:sz w:val="22"/>
                <w:szCs w:val="22"/>
              </w:rPr>
              <w:t>6</w:t>
            </w:r>
            <w:r w:rsidR="00D2649E" w:rsidRPr="0096058D">
              <w:rPr>
                <w:rFonts w:ascii="Arial" w:eastAsia="Arial" w:hAnsi="Arial" w:cs="Arial"/>
                <w:b/>
                <w:color w:val="000000" w:themeColor="text1"/>
                <w:sz w:val="22"/>
                <w:szCs w:val="22"/>
              </w:rPr>
              <w:t>.3</w:t>
            </w:r>
            <w:r w:rsidR="00B537D2" w:rsidRPr="0096058D">
              <w:rPr>
                <w:rFonts w:ascii="Arial" w:eastAsia="Arial" w:hAnsi="Arial" w:cs="Arial"/>
                <w:b/>
                <w:color w:val="000000" w:themeColor="text1"/>
                <w:sz w:val="22"/>
                <w:szCs w:val="22"/>
              </w:rPr>
              <w:t xml:space="preserve"> </w:t>
            </w:r>
            <w:r w:rsidR="00B42086" w:rsidRPr="0096058D">
              <w:rPr>
                <w:rFonts w:ascii="Arial" w:eastAsia="Arial" w:hAnsi="Arial" w:cs="Arial"/>
                <w:b/>
                <w:color w:val="000000" w:themeColor="text1"/>
                <w:sz w:val="22"/>
                <w:szCs w:val="22"/>
              </w:rPr>
              <w:t xml:space="preserve"> </w:t>
            </w:r>
            <w:r w:rsidR="00BD51BC" w:rsidRPr="0096058D">
              <w:rPr>
                <w:rFonts w:ascii="Arial" w:eastAsia="Arial" w:hAnsi="Arial" w:cs="Arial"/>
                <w:b/>
                <w:color w:val="000000" w:themeColor="text1"/>
                <w:sz w:val="22"/>
                <w:szCs w:val="22"/>
              </w:rPr>
              <w:t xml:space="preserve"> </w:t>
            </w:r>
            <w:r w:rsidR="008C4CC9" w:rsidRPr="0096058D">
              <w:rPr>
                <w:rFonts w:ascii="Arial" w:eastAsia="Arial" w:hAnsi="Arial" w:cs="Arial"/>
                <w:b/>
                <w:color w:val="000000" w:themeColor="text1"/>
                <w:sz w:val="22"/>
                <w:szCs w:val="22"/>
              </w:rPr>
              <w:t>DEVIATION FROM, AND RATIFICATION OF MINOR BREACHE</w:t>
            </w:r>
            <w:r w:rsidR="00F90DAF" w:rsidRPr="0096058D">
              <w:rPr>
                <w:rFonts w:ascii="Arial" w:eastAsia="Arial" w:hAnsi="Arial" w:cs="Arial"/>
                <w:b/>
                <w:color w:val="000000" w:themeColor="text1"/>
                <w:sz w:val="22"/>
                <w:szCs w:val="22"/>
              </w:rPr>
              <w:t xml:space="preserve"> </w:t>
            </w:r>
            <w:r w:rsidR="008C4CC9" w:rsidRPr="0096058D">
              <w:rPr>
                <w:rFonts w:ascii="Arial" w:eastAsia="Arial" w:hAnsi="Arial" w:cs="Arial"/>
                <w:b/>
                <w:color w:val="000000" w:themeColor="text1"/>
                <w:sz w:val="22"/>
                <w:szCs w:val="22"/>
              </w:rPr>
              <w:t>PROCUREMENT</w:t>
            </w:r>
            <w:r w:rsidR="00F90DAF" w:rsidRPr="0096058D">
              <w:rPr>
                <w:rFonts w:ascii="Arial" w:eastAsia="Arial" w:hAnsi="Arial" w:cs="Arial"/>
                <w:b/>
                <w:color w:val="000000" w:themeColor="text1"/>
                <w:sz w:val="22"/>
                <w:szCs w:val="22"/>
              </w:rPr>
              <w:t xml:space="preserve">      </w:t>
            </w:r>
          </w:p>
          <w:p w14:paraId="2FABF285" w14:textId="6B0EE97F" w:rsidR="006228EC" w:rsidRPr="0096058D" w:rsidRDefault="00B42086" w:rsidP="00B42086">
            <w:pPr>
              <w:pStyle w:val="Heading1"/>
              <w:spacing w:before="0" w:line="360" w:lineRule="auto"/>
              <w:ind w:right="620"/>
              <w:jc w:val="both"/>
              <w:rPr>
                <w:rFonts w:ascii="Arial" w:eastAsia="Arial" w:hAnsi="Arial" w:cs="Arial"/>
                <w:b/>
                <w:color w:val="000000" w:themeColor="text1"/>
                <w:sz w:val="22"/>
                <w:szCs w:val="22"/>
              </w:rPr>
            </w:pPr>
            <w:r w:rsidRPr="0096058D">
              <w:rPr>
                <w:rFonts w:ascii="Arial" w:eastAsia="Arial" w:hAnsi="Arial" w:cs="Arial"/>
                <w:b/>
                <w:color w:val="000000" w:themeColor="text1"/>
                <w:sz w:val="22"/>
                <w:szCs w:val="22"/>
              </w:rPr>
              <w:t xml:space="preserve">        </w:t>
            </w:r>
            <w:r w:rsidR="008B5124" w:rsidRPr="0096058D">
              <w:rPr>
                <w:rFonts w:ascii="Arial" w:eastAsia="Arial" w:hAnsi="Arial" w:cs="Arial"/>
                <w:b/>
                <w:color w:val="000000" w:themeColor="text1"/>
                <w:sz w:val="22"/>
                <w:szCs w:val="22"/>
              </w:rPr>
              <w:t>PROCESSES (REGULATIONS 36)</w:t>
            </w:r>
            <w:r w:rsidR="008C4CC9" w:rsidRPr="0096058D">
              <w:rPr>
                <w:rFonts w:ascii="Arial" w:eastAsia="Arial" w:hAnsi="Arial" w:cs="Arial"/>
                <w:b/>
                <w:color w:val="000000" w:themeColor="text1"/>
                <w:sz w:val="22"/>
                <w:szCs w:val="22"/>
              </w:rPr>
              <w:t xml:space="preserve"> </w:t>
            </w:r>
            <w:r w:rsidR="00A858DB" w:rsidRPr="0096058D">
              <w:rPr>
                <w:rFonts w:ascii="Arial" w:eastAsia="Arial" w:hAnsi="Arial" w:cs="Arial"/>
                <w:b/>
                <w:color w:val="000000" w:themeColor="text1"/>
                <w:sz w:val="22"/>
                <w:szCs w:val="22"/>
              </w:rPr>
              <w:t xml:space="preserve">        </w:t>
            </w:r>
            <w:r w:rsidR="008B5124" w:rsidRPr="0096058D">
              <w:rPr>
                <w:rFonts w:ascii="Arial" w:eastAsia="Arial" w:hAnsi="Arial" w:cs="Arial"/>
                <w:b/>
                <w:color w:val="000000" w:themeColor="text1"/>
                <w:sz w:val="22"/>
                <w:szCs w:val="22"/>
              </w:rPr>
              <w:t xml:space="preserve">  </w:t>
            </w:r>
          </w:p>
          <w:p w14:paraId="3FF20A3D" w14:textId="02CA52B8" w:rsidR="00474A9F" w:rsidRPr="0096058D" w:rsidRDefault="000132B2" w:rsidP="00801A70">
            <w:pPr>
              <w:spacing w:before="2" w:line="276" w:lineRule="auto"/>
              <w:jc w:val="both"/>
              <w:rPr>
                <w:rFonts w:ascii="Arial" w:eastAsia="Arial" w:hAnsi="Arial" w:cs="Arial"/>
                <w:sz w:val="24"/>
                <w:szCs w:val="24"/>
              </w:rPr>
            </w:pPr>
            <w:r w:rsidRPr="0096058D">
              <w:rPr>
                <w:rFonts w:ascii="Arial" w:hAnsi="Arial" w:cs="Arial"/>
                <w:sz w:val="24"/>
                <w:szCs w:val="24"/>
              </w:rPr>
              <w:t>The accounting officer bypassed the regular procurement methods outlined in the policy and instead obtained the necessary goods and services using Regulation 36 of the MFMA Act 53, 2003. The cumulative figure as of March 31st amounts to R4 860 767.44. The municipality processed eleven deviations totaling R264,187.26 from January 1st to March 31, 2024. This amount includes two for repairs and maintenance on the white and yellow fleet, as well as nine for CIGFARO, CMAM, and CIAGOL conferences. The Deviations Register is attached herewith, labeled "Annexure C."</w:t>
            </w:r>
          </w:p>
        </w:tc>
      </w:tr>
      <w:tr w:rsidR="008942D6" w:rsidRPr="00BB3DA3" w14:paraId="4A0D1406" w14:textId="77777777" w:rsidTr="00AE3C1A">
        <w:tc>
          <w:tcPr>
            <w:tcW w:w="633" w:type="dxa"/>
          </w:tcPr>
          <w:p w14:paraId="13F5DCFC" w14:textId="77777777" w:rsidR="008942D6" w:rsidRPr="0096058D" w:rsidRDefault="008942D6" w:rsidP="00123A73">
            <w:pPr>
              <w:spacing w:after="0" w:line="360" w:lineRule="auto"/>
              <w:rPr>
                <w:rFonts w:ascii="Arial" w:eastAsiaTheme="minorHAnsi" w:hAnsi="Arial" w:cs="Arial"/>
                <w:lang w:val="en-ZA"/>
              </w:rPr>
            </w:pPr>
          </w:p>
          <w:p w14:paraId="5A2B5B61" w14:textId="77777777" w:rsidR="008942D6" w:rsidRPr="0096058D" w:rsidRDefault="008942D6" w:rsidP="00123A73">
            <w:pPr>
              <w:spacing w:after="0" w:line="360" w:lineRule="auto"/>
              <w:rPr>
                <w:rFonts w:ascii="Arial" w:eastAsiaTheme="minorHAnsi" w:hAnsi="Arial" w:cs="Arial"/>
                <w:lang w:val="en-ZA"/>
              </w:rPr>
            </w:pPr>
          </w:p>
          <w:p w14:paraId="4C5D7C0B" w14:textId="77777777" w:rsidR="008942D6" w:rsidRPr="0096058D" w:rsidRDefault="008942D6" w:rsidP="00123A73">
            <w:pPr>
              <w:spacing w:after="0" w:line="360" w:lineRule="auto"/>
              <w:rPr>
                <w:rFonts w:ascii="Arial" w:eastAsiaTheme="minorHAnsi" w:hAnsi="Arial" w:cs="Arial"/>
                <w:lang w:val="en-ZA"/>
              </w:rPr>
            </w:pPr>
          </w:p>
          <w:p w14:paraId="396C89BD" w14:textId="77777777" w:rsidR="008942D6" w:rsidRPr="0096058D" w:rsidRDefault="008942D6" w:rsidP="00123A73">
            <w:pPr>
              <w:spacing w:after="0" w:line="360" w:lineRule="auto"/>
              <w:rPr>
                <w:rFonts w:ascii="Arial" w:eastAsiaTheme="minorHAnsi" w:hAnsi="Arial" w:cs="Arial"/>
                <w:lang w:val="en-ZA"/>
              </w:rPr>
            </w:pPr>
          </w:p>
        </w:tc>
        <w:tc>
          <w:tcPr>
            <w:tcW w:w="10110" w:type="dxa"/>
            <w:gridSpan w:val="3"/>
            <w:shd w:val="clear" w:color="auto" w:fill="auto"/>
          </w:tcPr>
          <w:p w14:paraId="13ECE60A" w14:textId="20CE0B53" w:rsidR="008A3914" w:rsidRPr="0096058D" w:rsidRDefault="00051BA2" w:rsidP="00BB3DA3">
            <w:pPr>
              <w:pStyle w:val="Heading1"/>
              <w:spacing w:line="360" w:lineRule="auto"/>
              <w:rPr>
                <w:rFonts w:ascii="Arial" w:eastAsiaTheme="minorHAnsi" w:hAnsi="Arial" w:cs="Arial"/>
                <w:b/>
                <w:color w:val="000000" w:themeColor="text1"/>
                <w:sz w:val="22"/>
                <w:szCs w:val="22"/>
                <w:lang w:val="en-ZA"/>
              </w:rPr>
            </w:pPr>
            <w:r w:rsidRPr="0096058D">
              <w:rPr>
                <w:rFonts w:ascii="Arial" w:eastAsiaTheme="minorHAnsi" w:hAnsi="Arial" w:cs="Arial"/>
                <w:sz w:val="22"/>
                <w:szCs w:val="22"/>
                <w:lang w:val="en-ZA"/>
              </w:rPr>
              <w:t xml:space="preserve">     </w:t>
            </w:r>
            <w:r w:rsidR="008B5124" w:rsidRPr="0096058D">
              <w:rPr>
                <w:rFonts w:ascii="Arial" w:eastAsiaTheme="minorHAnsi" w:hAnsi="Arial" w:cs="Arial"/>
                <w:b/>
                <w:color w:val="000000" w:themeColor="text1"/>
                <w:sz w:val="22"/>
                <w:szCs w:val="22"/>
                <w:lang w:val="en-ZA"/>
              </w:rPr>
              <w:t>6</w:t>
            </w:r>
            <w:r w:rsidR="00047AB6" w:rsidRPr="0096058D">
              <w:rPr>
                <w:rFonts w:ascii="Arial" w:eastAsiaTheme="minorHAnsi" w:hAnsi="Arial" w:cs="Arial"/>
                <w:b/>
                <w:color w:val="000000" w:themeColor="text1"/>
                <w:sz w:val="22"/>
                <w:szCs w:val="22"/>
                <w:lang w:val="en-ZA"/>
              </w:rPr>
              <w:t>.4</w:t>
            </w:r>
            <w:r w:rsidR="00203245" w:rsidRPr="0096058D">
              <w:rPr>
                <w:rFonts w:ascii="Arial" w:eastAsiaTheme="minorHAnsi" w:hAnsi="Arial" w:cs="Arial"/>
                <w:b/>
                <w:color w:val="000000" w:themeColor="text1"/>
                <w:sz w:val="22"/>
                <w:szCs w:val="22"/>
                <w:lang w:val="en-ZA"/>
              </w:rPr>
              <w:t xml:space="preserve"> </w:t>
            </w:r>
            <w:r w:rsidR="008B5124" w:rsidRPr="0096058D">
              <w:rPr>
                <w:rFonts w:ascii="Arial" w:eastAsiaTheme="minorHAnsi" w:hAnsi="Arial" w:cs="Arial"/>
                <w:b/>
                <w:color w:val="000000" w:themeColor="text1"/>
                <w:sz w:val="22"/>
                <w:szCs w:val="22"/>
                <w:lang w:val="en-ZA"/>
              </w:rPr>
              <w:t xml:space="preserve">   </w:t>
            </w:r>
            <w:r w:rsidR="003821AA" w:rsidRPr="0096058D">
              <w:rPr>
                <w:rFonts w:ascii="Arial" w:eastAsiaTheme="minorHAnsi" w:hAnsi="Arial" w:cs="Arial"/>
                <w:b/>
                <w:color w:val="000000" w:themeColor="text1"/>
                <w:sz w:val="22"/>
                <w:szCs w:val="22"/>
                <w:lang w:val="en-ZA"/>
              </w:rPr>
              <w:t>UNAUTHORISED</w:t>
            </w:r>
            <w:r w:rsidR="00E33E5D" w:rsidRPr="0096058D">
              <w:rPr>
                <w:rFonts w:ascii="Arial" w:eastAsiaTheme="minorHAnsi" w:hAnsi="Arial" w:cs="Arial"/>
                <w:b/>
                <w:color w:val="000000" w:themeColor="text1"/>
                <w:sz w:val="22"/>
                <w:szCs w:val="22"/>
                <w:lang w:val="en-ZA"/>
              </w:rPr>
              <w:t xml:space="preserve"> </w:t>
            </w:r>
            <w:r w:rsidR="00203245" w:rsidRPr="0096058D">
              <w:rPr>
                <w:rFonts w:ascii="Arial" w:eastAsiaTheme="minorHAnsi" w:hAnsi="Arial" w:cs="Arial"/>
                <w:b/>
                <w:color w:val="000000" w:themeColor="text1"/>
                <w:sz w:val="22"/>
                <w:szCs w:val="22"/>
                <w:lang w:val="en-ZA"/>
              </w:rPr>
              <w:t xml:space="preserve">EXPENDITURE </w:t>
            </w:r>
          </w:p>
          <w:p w14:paraId="0241C0F6" w14:textId="6FB32E5B" w:rsidR="00027FC5" w:rsidRPr="0096058D" w:rsidRDefault="00B61972" w:rsidP="00CD702C">
            <w:pPr>
              <w:spacing w:after="0" w:line="276" w:lineRule="auto"/>
              <w:ind w:left="250"/>
              <w:jc w:val="both"/>
              <w:rPr>
                <w:rFonts w:ascii="Arial" w:hAnsi="Arial" w:cs="Arial"/>
                <w:sz w:val="24"/>
                <w:szCs w:val="24"/>
                <w:lang w:val="en-ZA"/>
              </w:rPr>
            </w:pPr>
            <w:r w:rsidRPr="0096058D">
              <w:rPr>
                <w:rFonts w:ascii="Arial" w:hAnsi="Arial" w:cs="Arial"/>
                <w:sz w:val="24"/>
                <w:szCs w:val="24"/>
                <w:lang w:val="en-ZA"/>
              </w:rPr>
              <w:t xml:space="preserve"> </w:t>
            </w:r>
            <w:r w:rsidR="00027FC5" w:rsidRPr="0096058D">
              <w:rPr>
                <w:rFonts w:ascii="Arial" w:hAnsi="Arial" w:cs="Arial"/>
                <w:sz w:val="24"/>
                <w:szCs w:val="24"/>
                <w:lang w:val="en-ZA"/>
              </w:rPr>
              <w:t xml:space="preserve">For the </w:t>
            </w:r>
            <w:r w:rsidR="00B537D2" w:rsidRPr="0096058D">
              <w:rPr>
                <w:rFonts w:ascii="Arial" w:hAnsi="Arial" w:cs="Arial"/>
                <w:sz w:val="24"/>
                <w:szCs w:val="24"/>
                <w:lang w:val="en-ZA"/>
              </w:rPr>
              <w:t>third</w:t>
            </w:r>
            <w:r w:rsidR="00027FC5" w:rsidRPr="0096058D">
              <w:rPr>
                <w:rFonts w:ascii="Arial" w:hAnsi="Arial" w:cs="Arial"/>
                <w:sz w:val="24"/>
                <w:szCs w:val="24"/>
                <w:lang w:val="en-ZA"/>
              </w:rPr>
              <w:t xml:space="preserve"> quarter unauth</w:t>
            </w:r>
            <w:r w:rsidR="00942B84" w:rsidRPr="0096058D">
              <w:rPr>
                <w:rFonts w:ascii="Arial" w:hAnsi="Arial" w:cs="Arial"/>
                <w:sz w:val="24"/>
                <w:szCs w:val="24"/>
                <w:lang w:val="en-ZA"/>
              </w:rPr>
              <w:t>orised expenditures for the 2023–2024</w:t>
            </w:r>
            <w:r w:rsidR="00027FC5" w:rsidRPr="0096058D">
              <w:rPr>
                <w:rFonts w:ascii="Arial" w:hAnsi="Arial" w:cs="Arial"/>
                <w:sz w:val="24"/>
                <w:szCs w:val="24"/>
                <w:lang w:val="en-ZA"/>
              </w:rPr>
              <w:t xml:space="preserve"> financial year. The municipality did not incur any fruitless or wasteful expenditures.</w:t>
            </w:r>
          </w:p>
          <w:p w14:paraId="2F94611B" w14:textId="77777777" w:rsidR="00BB3DA3" w:rsidRPr="0096058D" w:rsidRDefault="00BB3DA3" w:rsidP="00675090">
            <w:pPr>
              <w:spacing w:after="0" w:line="276" w:lineRule="auto"/>
              <w:ind w:left="1060" w:hanging="180"/>
              <w:jc w:val="both"/>
              <w:rPr>
                <w:rFonts w:ascii="Arial" w:hAnsi="Arial" w:cs="Arial"/>
                <w:lang w:val="en-ZA"/>
              </w:rPr>
            </w:pPr>
          </w:p>
          <w:p w14:paraId="6A5E0414" w14:textId="77777777" w:rsidR="00BB3DA3" w:rsidRPr="0096058D" w:rsidRDefault="00BB3DA3" w:rsidP="00675090">
            <w:pPr>
              <w:spacing w:after="0" w:line="276" w:lineRule="auto"/>
              <w:ind w:left="1060" w:hanging="180"/>
              <w:jc w:val="both"/>
              <w:rPr>
                <w:rFonts w:ascii="Arial" w:hAnsi="Arial" w:cs="Arial"/>
                <w:lang w:val="en-ZA"/>
              </w:rPr>
            </w:pPr>
          </w:p>
          <w:p w14:paraId="33CF57BF" w14:textId="77777777" w:rsidR="008B5124" w:rsidRPr="0096058D" w:rsidRDefault="008B5124" w:rsidP="00123A73">
            <w:pPr>
              <w:spacing w:after="0" w:line="360" w:lineRule="auto"/>
              <w:rPr>
                <w:rFonts w:ascii="Arial" w:eastAsiaTheme="minorHAnsi" w:hAnsi="Arial" w:cs="Arial"/>
                <w:b/>
                <w:color w:val="000000" w:themeColor="text1"/>
                <w:lang w:val="en-ZA"/>
              </w:rPr>
            </w:pPr>
            <w:r w:rsidRPr="0096058D">
              <w:rPr>
                <w:rFonts w:ascii="Arial" w:eastAsiaTheme="minorHAnsi" w:hAnsi="Arial" w:cs="Arial"/>
                <w:b/>
                <w:color w:val="000000" w:themeColor="text1"/>
                <w:lang w:val="en-ZA"/>
              </w:rPr>
              <w:t xml:space="preserve">      </w:t>
            </w:r>
            <w:r w:rsidR="00047AB6" w:rsidRPr="0096058D">
              <w:rPr>
                <w:rFonts w:ascii="Arial" w:eastAsiaTheme="minorHAnsi" w:hAnsi="Arial" w:cs="Arial"/>
                <w:b/>
                <w:color w:val="000000" w:themeColor="text1"/>
                <w:lang w:val="en-ZA"/>
              </w:rPr>
              <w:t>6.5</w:t>
            </w:r>
            <w:r w:rsidRPr="0096058D">
              <w:rPr>
                <w:rFonts w:ascii="Arial" w:eastAsiaTheme="minorHAnsi" w:hAnsi="Arial" w:cs="Arial"/>
                <w:b/>
                <w:color w:val="000000" w:themeColor="text1"/>
                <w:lang w:val="en-ZA"/>
              </w:rPr>
              <w:t xml:space="preserve">     FRUITLESS EXPENDITURE</w:t>
            </w:r>
            <w:r w:rsidR="008A3914" w:rsidRPr="0096058D">
              <w:rPr>
                <w:rFonts w:ascii="Arial" w:eastAsiaTheme="minorHAnsi" w:hAnsi="Arial" w:cs="Arial"/>
                <w:b/>
                <w:color w:val="000000" w:themeColor="text1"/>
                <w:lang w:val="en-ZA"/>
              </w:rPr>
              <w:t xml:space="preserve"> </w:t>
            </w:r>
          </w:p>
          <w:p w14:paraId="3466041E" w14:textId="77777777" w:rsidR="008A3914" w:rsidRPr="0096058D" w:rsidRDefault="008A3914" w:rsidP="00027FC5">
            <w:pPr>
              <w:spacing w:after="0" w:line="360" w:lineRule="auto"/>
              <w:ind w:left="700"/>
              <w:rPr>
                <w:rFonts w:ascii="Arial" w:eastAsiaTheme="minorHAnsi" w:hAnsi="Arial" w:cs="Arial"/>
                <w:b/>
                <w:color w:val="000000" w:themeColor="text1"/>
                <w:lang w:val="en-ZA"/>
              </w:rPr>
            </w:pPr>
          </w:p>
          <w:p w14:paraId="48B8C28C" w14:textId="0B2BA482" w:rsidR="00402348" w:rsidRPr="0096058D" w:rsidRDefault="008A3914" w:rsidP="00CD702C">
            <w:pPr>
              <w:spacing w:after="0" w:line="276" w:lineRule="auto"/>
              <w:ind w:left="250"/>
              <w:jc w:val="both"/>
              <w:rPr>
                <w:rFonts w:ascii="Arial" w:eastAsiaTheme="minorHAnsi" w:hAnsi="Arial" w:cs="Arial"/>
                <w:color w:val="000000" w:themeColor="text1"/>
                <w:sz w:val="24"/>
                <w:szCs w:val="24"/>
                <w:lang w:val="en-ZA"/>
              </w:rPr>
            </w:pPr>
            <w:r w:rsidRPr="0096058D">
              <w:rPr>
                <w:rFonts w:ascii="Arial" w:eastAsiaTheme="minorHAnsi" w:hAnsi="Arial" w:cs="Arial"/>
                <w:color w:val="000000" w:themeColor="text1"/>
                <w:sz w:val="24"/>
                <w:szCs w:val="24"/>
                <w:lang w:val="en-ZA"/>
              </w:rPr>
              <w:t xml:space="preserve">For the </w:t>
            </w:r>
            <w:r w:rsidR="00AB53E8" w:rsidRPr="0096058D">
              <w:rPr>
                <w:rFonts w:ascii="Arial" w:eastAsiaTheme="minorHAnsi" w:hAnsi="Arial" w:cs="Arial"/>
                <w:color w:val="000000" w:themeColor="text1"/>
                <w:sz w:val="24"/>
                <w:szCs w:val="24"/>
                <w:lang w:val="en-ZA"/>
              </w:rPr>
              <w:t xml:space="preserve">third </w:t>
            </w:r>
            <w:r w:rsidRPr="0096058D">
              <w:rPr>
                <w:rFonts w:ascii="Arial" w:eastAsiaTheme="minorHAnsi" w:hAnsi="Arial" w:cs="Arial"/>
                <w:color w:val="000000" w:themeColor="text1"/>
                <w:sz w:val="24"/>
                <w:szCs w:val="24"/>
                <w:lang w:val="en-ZA"/>
              </w:rPr>
              <w:t>quarter, fruitless and wa</w:t>
            </w:r>
            <w:r w:rsidR="00942B84" w:rsidRPr="0096058D">
              <w:rPr>
                <w:rFonts w:ascii="Arial" w:eastAsiaTheme="minorHAnsi" w:hAnsi="Arial" w:cs="Arial"/>
                <w:color w:val="000000" w:themeColor="text1"/>
                <w:sz w:val="24"/>
                <w:szCs w:val="24"/>
                <w:lang w:val="en-ZA"/>
              </w:rPr>
              <w:t>steful expenditures for the 2023–2024</w:t>
            </w:r>
            <w:r w:rsidRPr="0096058D">
              <w:rPr>
                <w:rFonts w:ascii="Arial" w:eastAsiaTheme="minorHAnsi" w:hAnsi="Arial" w:cs="Arial"/>
                <w:color w:val="000000" w:themeColor="text1"/>
                <w:sz w:val="24"/>
                <w:szCs w:val="24"/>
                <w:lang w:val="en-ZA"/>
              </w:rPr>
              <w:t xml:space="preserve"> financial year. The municipality did not incur any fruitless or wasteful expenditures.</w:t>
            </w:r>
          </w:p>
          <w:p w14:paraId="730C51EB" w14:textId="77777777" w:rsidR="00047AB6" w:rsidRPr="0096058D" w:rsidRDefault="00047AB6" w:rsidP="008A3914">
            <w:pPr>
              <w:spacing w:after="0" w:line="360" w:lineRule="auto"/>
              <w:ind w:left="430"/>
              <w:rPr>
                <w:rFonts w:ascii="Arial" w:eastAsiaTheme="minorHAnsi" w:hAnsi="Arial" w:cs="Arial"/>
                <w:color w:val="000000" w:themeColor="text1"/>
                <w:lang w:val="en-ZA"/>
              </w:rPr>
            </w:pPr>
          </w:p>
          <w:p w14:paraId="3AAF9524" w14:textId="77777777" w:rsidR="00402348" w:rsidRPr="0096058D" w:rsidRDefault="00402348" w:rsidP="00123A73">
            <w:pPr>
              <w:spacing w:after="0" w:line="360" w:lineRule="auto"/>
              <w:rPr>
                <w:rFonts w:ascii="Arial" w:eastAsiaTheme="minorHAnsi" w:hAnsi="Arial" w:cs="Arial"/>
                <w:b/>
                <w:color w:val="000000" w:themeColor="text1"/>
                <w:lang w:val="en-ZA"/>
              </w:rPr>
            </w:pPr>
            <w:r w:rsidRPr="0096058D">
              <w:rPr>
                <w:rFonts w:ascii="Arial" w:eastAsiaTheme="minorHAnsi" w:hAnsi="Arial" w:cs="Arial"/>
                <w:color w:val="000000" w:themeColor="text1"/>
                <w:lang w:val="en-ZA"/>
              </w:rPr>
              <w:t xml:space="preserve">      </w:t>
            </w:r>
            <w:r w:rsidR="00047AB6" w:rsidRPr="0096058D">
              <w:rPr>
                <w:rFonts w:ascii="Arial" w:eastAsiaTheme="minorHAnsi" w:hAnsi="Arial" w:cs="Arial"/>
                <w:b/>
                <w:color w:val="000000" w:themeColor="text1"/>
                <w:lang w:val="en-ZA"/>
              </w:rPr>
              <w:t>6.6</w:t>
            </w:r>
            <w:r w:rsidR="008B5124" w:rsidRPr="0096058D">
              <w:rPr>
                <w:rFonts w:ascii="Arial" w:eastAsiaTheme="minorHAnsi" w:hAnsi="Arial" w:cs="Arial"/>
                <w:b/>
                <w:color w:val="000000" w:themeColor="text1"/>
                <w:lang w:val="en-ZA"/>
              </w:rPr>
              <w:t xml:space="preserve">     </w:t>
            </w:r>
            <w:r w:rsidR="002B070B" w:rsidRPr="0096058D">
              <w:rPr>
                <w:rFonts w:ascii="Arial" w:eastAsiaTheme="minorHAnsi" w:hAnsi="Arial" w:cs="Arial"/>
                <w:b/>
                <w:color w:val="000000" w:themeColor="text1"/>
                <w:lang w:val="en-ZA"/>
              </w:rPr>
              <w:t xml:space="preserve"> </w:t>
            </w:r>
            <w:r w:rsidR="008B5124" w:rsidRPr="0096058D">
              <w:rPr>
                <w:rFonts w:ascii="Arial" w:eastAsiaTheme="minorHAnsi" w:hAnsi="Arial" w:cs="Arial"/>
                <w:b/>
                <w:color w:val="000000" w:themeColor="text1"/>
                <w:lang w:val="en-ZA"/>
              </w:rPr>
              <w:t>IRREGULAR EXPENDITURE</w:t>
            </w:r>
            <w:r w:rsidRPr="0096058D">
              <w:rPr>
                <w:rFonts w:ascii="Arial" w:eastAsiaTheme="minorHAnsi" w:hAnsi="Arial" w:cs="Arial"/>
                <w:b/>
                <w:color w:val="000000" w:themeColor="text1"/>
                <w:lang w:val="en-ZA"/>
              </w:rPr>
              <w:t xml:space="preserve"> </w:t>
            </w:r>
          </w:p>
          <w:p w14:paraId="7CF947C9" w14:textId="77777777" w:rsidR="00402348" w:rsidRPr="0096058D" w:rsidRDefault="00402348" w:rsidP="00123A73">
            <w:pPr>
              <w:spacing w:after="0" w:line="360" w:lineRule="auto"/>
              <w:rPr>
                <w:rFonts w:ascii="Arial" w:eastAsiaTheme="minorHAnsi" w:hAnsi="Arial" w:cs="Arial"/>
                <w:b/>
                <w:color w:val="000000" w:themeColor="text1"/>
                <w:lang w:val="en-ZA"/>
              </w:rPr>
            </w:pPr>
          </w:p>
          <w:p w14:paraId="0243F5B1" w14:textId="67117EC4" w:rsidR="00576230" w:rsidRPr="0096058D" w:rsidRDefault="00576230" w:rsidP="00CD702C">
            <w:pPr>
              <w:spacing w:after="0" w:line="276" w:lineRule="auto"/>
              <w:jc w:val="both"/>
              <w:rPr>
                <w:rFonts w:ascii="Arial" w:eastAsiaTheme="minorHAnsi" w:hAnsi="Arial" w:cs="Arial"/>
                <w:color w:val="000000" w:themeColor="text1"/>
                <w:lang w:val="en-ZA"/>
              </w:rPr>
            </w:pPr>
            <w:r w:rsidRPr="0096058D">
              <w:rPr>
                <w:rFonts w:ascii="Arial" w:eastAsiaTheme="minorHAnsi" w:hAnsi="Arial" w:cs="Arial"/>
                <w:color w:val="000000" w:themeColor="text1"/>
                <w:lang w:val="en-ZA"/>
              </w:rPr>
              <w:t xml:space="preserve">The irregular expenditure incurred by the municipality emanated from findings that were raised in the previous financial year </w:t>
            </w:r>
            <w:proofErr w:type="gramStart"/>
            <w:r w:rsidRPr="0096058D">
              <w:rPr>
                <w:rFonts w:ascii="Arial" w:eastAsiaTheme="minorHAnsi" w:hAnsi="Arial" w:cs="Arial"/>
                <w:color w:val="000000" w:themeColor="text1"/>
                <w:lang w:val="en-ZA"/>
              </w:rPr>
              <w:t>as</w:t>
            </w:r>
            <w:r w:rsidR="00C80D7A" w:rsidRPr="0096058D">
              <w:rPr>
                <w:rFonts w:ascii="Arial" w:eastAsiaTheme="minorHAnsi" w:hAnsi="Arial" w:cs="Arial"/>
                <w:color w:val="000000" w:themeColor="text1"/>
                <w:lang w:val="en-ZA"/>
              </w:rPr>
              <w:t xml:space="preserve"> </w:t>
            </w:r>
            <w:r w:rsidRPr="0096058D">
              <w:rPr>
                <w:rFonts w:ascii="Arial" w:eastAsiaTheme="minorHAnsi" w:hAnsi="Arial" w:cs="Arial"/>
                <w:color w:val="000000" w:themeColor="text1"/>
                <w:lang w:val="en-ZA"/>
              </w:rPr>
              <w:t>a result of</w:t>
            </w:r>
            <w:proofErr w:type="gramEnd"/>
            <w:r w:rsidRPr="0096058D">
              <w:rPr>
                <w:rFonts w:ascii="Arial" w:eastAsiaTheme="minorHAnsi" w:hAnsi="Arial" w:cs="Arial"/>
                <w:color w:val="000000" w:themeColor="text1"/>
                <w:lang w:val="en-ZA"/>
              </w:rPr>
              <w:t xml:space="preserve"> applying SCM Regulation 32 instead of the competitive bidding process for leasing the municipal fleet. The Audit General identified irregular expenditures due to non-compliance with PPR (4) 2 of 2017 for projects appointed from July 1, 2022, to January 16, 2023, wherein the contractors submitted a COIDA certificate that belongs to the other company. Also, disclosure of transactions that do not meet the deviation criteria.</w:t>
            </w:r>
          </w:p>
          <w:p w14:paraId="04352A99" w14:textId="77777777" w:rsidR="00576230" w:rsidRPr="0096058D" w:rsidRDefault="00576230" w:rsidP="00027FC5">
            <w:pPr>
              <w:spacing w:after="0" w:line="276" w:lineRule="auto"/>
              <w:ind w:left="345" w:hanging="345"/>
              <w:jc w:val="both"/>
              <w:rPr>
                <w:rFonts w:ascii="Arial" w:eastAsiaTheme="minorHAnsi" w:hAnsi="Arial" w:cs="Arial"/>
                <w:color w:val="000000" w:themeColor="text1"/>
                <w:lang w:val="en-ZA"/>
              </w:rPr>
            </w:pPr>
          </w:p>
          <w:p w14:paraId="0156BC43" w14:textId="77777777" w:rsidR="00624371" w:rsidRDefault="00576230" w:rsidP="00576230">
            <w:pPr>
              <w:spacing w:after="0" w:line="360" w:lineRule="auto"/>
              <w:ind w:left="345" w:hanging="345"/>
              <w:jc w:val="both"/>
              <w:rPr>
                <w:rFonts w:ascii="Arial" w:eastAsiaTheme="minorHAnsi" w:hAnsi="Arial" w:cs="Arial"/>
                <w:color w:val="000000" w:themeColor="text1"/>
                <w:sz w:val="24"/>
                <w:szCs w:val="24"/>
                <w:lang w:val="en-ZA"/>
              </w:rPr>
            </w:pPr>
            <w:r w:rsidRPr="0096058D">
              <w:rPr>
                <w:rFonts w:ascii="Arial" w:eastAsiaTheme="minorHAnsi" w:hAnsi="Arial" w:cs="Arial"/>
                <w:color w:val="000000" w:themeColor="text1"/>
                <w:lang w:val="en-ZA"/>
              </w:rPr>
              <w:lastRenderedPageBreak/>
              <w:t xml:space="preserve">     </w:t>
            </w:r>
            <w:r w:rsidR="008857F6" w:rsidRPr="0096058D">
              <w:rPr>
                <w:rFonts w:ascii="Arial" w:eastAsiaTheme="minorHAnsi" w:hAnsi="Arial" w:cs="Arial"/>
                <w:color w:val="000000" w:themeColor="text1"/>
                <w:sz w:val="24"/>
                <w:szCs w:val="24"/>
                <w:lang w:val="en-ZA"/>
              </w:rPr>
              <w:t xml:space="preserve">The total amount of irregular spending from July 1, 2023, to March 31, 2024, </w:t>
            </w:r>
            <w:proofErr w:type="gramStart"/>
            <w:r w:rsidR="008857F6" w:rsidRPr="0096058D">
              <w:rPr>
                <w:rFonts w:ascii="Arial" w:eastAsiaTheme="minorHAnsi" w:hAnsi="Arial" w:cs="Arial"/>
                <w:color w:val="000000" w:themeColor="text1"/>
                <w:sz w:val="24"/>
                <w:szCs w:val="24"/>
                <w:lang w:val="en-ZA"/>
              </w:rPr>
              <w:t>is</w:t>
            </w:r>
            <w:proofErr w:type="gramEnd"/>
            <w:r w:rsidR="008857F6" w:rsidRPr="0096058D">
              <w:rPr>
                <w:rFonts w:ascii="Arial" w:eastAsiaTheme="minorHAnsi" w:hAnsi="Arial" w:cs="Arial"/>
                <w:color w:val="000000" w:themeColor="text1"/>
                <w:sz w:val="24"/>
                <w:szCs w:val="24"/>
                <w:lang w:val="en-ZA"/>
              </w:rPr>
              <w:t xml:space="preserve"> </w:t>
            </w:r>
          </w:p>
          <w:p w14:paraId="070DF0F4" w14:textId="5C3E6313" w:rsidR="008857F6" w:rsidRPr="0096058D" w:rsidRDefault="00624371" w:rsidP="00576230">
            <w:pPr>
              <w:spacing w:after="0" w:line="360" w:lineRule="auto"/>
              <w:ind w:left="345" w:hanging="345"/>
              <w:jc w:val="both"/>
              <w:rPr>
                <w:rFonts w:ascii="Arial" w:eastAsiaTheme="minorHAnsi" w:hAnsi="Arial" w:cs="Arial"/>
                <w:color w:val="000000" w:themeColor="text1"/>
                <w:lang w:val="en-ZA"/>
              </w:rPr>
            </w:pPr>
            <w:r>
              <w:rPr>
                <w:rFonts w:ascii="Arial" w:eastAsiaTheme="minorHAnsi" w:hAnsi="Arial" w:cs="Arial"/>
                <w:color w:val="000000" w:themeColor="text1"/>
                <w:sz w:val="24"/>
                <w:szCs w:val="24"/>
                <w:lang w:val="en-ZA"/>
              </w:rPr>
              <w:t xml:space="preserve">     </w:t>
            </w:r>
            <w:r w:rsidR="008857F6" w:rsidRPr="0096058D">
              <w:rPr>
                <w:rFonts w:ascii="Arial" w:eastAsiaTheme="minorHAnsi" w:hAnsi="Arial" w:cs="Arial"/>
                <w:color w:val="000000" w:themeColor="text1"/>
                <w:sz w:val="24"/>
                <w:szCs w:val="24"/>
                <w:lang w:val="en-ZA"/>
              </w:rPr>
              <w:t xml:space="preserve">R3 645 293.53 (without VAT). The irregular expenditure for the quarter amounts to R920,074.29 due to contract termination on December 31, 2023. The municipality has formulated a strategy to decrease irregular expenditure by 75% by the conclusion of the 2023–2024 fiscal year, in accordance with the national treasury framework applicable to all municipalities. The irregular expenditure is enclosed in the document </w:t>
            </w:r>
            <w:proofErr w:type="spellStart"/>
            <w:r w:rsidR="008857F6" w:rsidRPr="0096058D">
              <w:rPr>
                <w:rFonts w:ascii="Arial" w:eastAsiaTheme="minorHAnsi" w:hAnsi="Arial" w:cs="Arial"/>
                <w:color w:val="000000" w:themeColor="text1"/>
                <w:sz w:val="24"/>
                <w:szCs w:val="24"/>
                <w:lang w:val="en-ZA"/>
              </w:rPr>
              <w:t>labeled</w:t>
            </w:r>
            <w:proofErr w:type="spellEnd"/>
            <w:r w:rsidR="008857F6" w:rsidRPr="0096058D">
              <w:rPr>
                <w:rFonts w:ascii="Arial" w:eastAsiaTheme="minorHAnsi" w:hAnsi="Arial" w:cs="Arial"/>
                <w:color w:val="000000" w:themeColor="text1"/>
                <w:sz w:val="24"/>
                <w:szCs w:val="24"/>
                <w:lang w:val="en-ZA"/>
              </w:rPr>
              <w:t xml:space="preserve"> "Annexure D."</w:t>
            </w:r>
            <w:r w:rsidR="00E33E5D" w:rsidRPr="0096058D">
              <w:rPr>
                <w:rFonts w:ascii="Arial" w:eastAsiaTheme="minorHAnsi" w:hAnsi="Arial" w:cs="Arial"/>
                <w:color w:val="000000" w:themeColor="text1"/>
                <w:lang w:val="en-ZA"/>
              </w:rPr>
              <w:t xml:space="preserve">      </w:t>
            </w:r>
          </w:p>
          <w:p w14:paraId="2DD91F89" w14:textId="77777777" w:rsidR="008857F6" w:rsidRPr="0096058D" w:rsidRDefault="008857F6" w:rsidP="00576230">
            <w:pPr>
              <w:spacing w:after="0" w:line="360" w:lineRule="auto"/>
              <w:ind w:left="345" w:hanging="345"/>
              <w:jc w:val="both"/>
              <w:rPr>
                <w:rFonts w:ascii="Arial" w:eastAsiaTheme="minorHAnsi" w:hAnsi="Arial" w:cs="Arial"/>
                <w:color w:val="000000" w:themeColor="text1"/>
                <w:lang w:val="en-ZA"/>
              </w:rPr>
            </w:pPr>
          </w:p>
          <w:p w14:paraId="754A3AA5" w14:textId="77777777" w:rsidR="008857F6" w:rsidRPr="0096058D" w:rsidRDefault="008857F6" w:rsidP="00576230">
            <w:pPr>
              <w:spacing w:after="0" w:line="360" w:lineRule="auto"/>
              <w:ind w:left="345" w:hanging="345"/>
              <w:jc w:val="both"/>
              <w:rPr>
                <w:rFonts w:ascii="Arial" w:eastAsiaTheme="minorHAnsi" w:hAnsi="Arial" w:cs="Arial"/>
                <w:color w:val="000000" w:themeColor="text1"/>
                <w:lang w:val="en-ZA"/>
              </w:rPr>
            </w:pPr>
            <w:r w:rsidRPr="0096058D">
              <w:rPr>
                <w:rFonts w:ascii="Arial" w:eastAsiaTheme="minorHAnsi" w:hAnsi="Arial" w:cs="Arial"/>
                <w:color w:val="000000" w:themeColor="text1"/>
                <w:lang w:val="en-ZA"/>
              </w:rPr>
              <w:t xml:space="preserve">      </w:t>
            </w:r>
          </w:p>
          <w:p w14:paraId="02364A02" w14:textId="2D7A0252" w:rsidR="008942D6" w:rsidRPr="0096058D" w:rsidRDefault="008857F6" w:rsidP="00576230">
            <w:pPr>
              <w:spacing w:after="0" w:line="360" w:lineRule="auto"/>
              <w:ind w:left="345" w:hanging="345"/>
              <w:jc w:val="both"/>
              <w:rPr>
                <w:rFonts w:ascii="Arial" w:eastAsiaTheme="minorHAnsi" w:hAnsi="Arial" w:cs="Arial"/>
                <w:color w:val="000000" w:themeColor="text1"/>
                <w:lang w:val="en-ZA"/>
              </w:rPr>
            </w:pPr>
            <w:r w:rsidRPr="0096058D">
              <w:rPr>
                <w:rFonts w:ascii="Arial" w:eastAsiaTheme="minorHAnsi" w:hAnsi="Arial" w:cs="Arial"/>
                <w:color w:val="000000" w:themeColor="text1"/>
                <w:lang w:val="en-ZA"/>
              </w:rPr>
              <w:t xml:space="preserve">     </w:t>
            </w:r>
            <w:r w:rsidR="0045063E" w:rsidRPr="0096058D">
              <w:rPr>
                <w:rFonts w:ascii="Arial" w:hAnsi="Arial" w:cs="Arial"/>
                <w:b/>
                <w:color w:val="000000" w:themeColor="text1"/>
                <w:lang w:val="en-ZA"/>
              </w:rPr>
              <w:t>6.8</w:t>
            </w:r>
            <w:r w:rsidR="00203245" w:rsidRPr="0096058D">
              <w:rPr>
                <w:rFonts w:ascii="Arial" w:hAnsi="Arial" w:cs="Arial"/>
                <w:b/>
                <w:color w:val="000000" w:themeColor="text1"/>
                <w:lang w:val="en-ZA"/>
              </w:rPr>
              <w:t xml:space="preserve"> </w:t>
            </w:r>
            <w:r w:rsidR="008B5124" w:rsidRPr="0096058D">
              <w:rPr>
                <w:rFonts w:ascii="Arial" w:hAnsi="Arial" w:cs="Arial"/>
                <w:b/>
                <w:color w:val="000000" w:themeColor="text1"/>
                <w:lang w:val="en-ZA"/>
              </w:rPr>
              <w:t xml:space="preserve">   </w:t>
            </w:r>
            <w:r w:rsidR="00203245" w:rsidRPr="0096058D">
              <w:rPr>
                <w:rFonts w:ascii="Arial" w:hAnsi="Arial" w:cs="Arial"/>
                <w:b/>
                <w:color w:val="000000" w:themeColor="text1"/>
                <w:lang w:val="en-ZA"/>
              </w:rPr>
              <w:t>PROCUREMENT PLAN PROGRESS</w:t>
            </w:r>
          </w:p>
          <w:p w14:paraId="77C1D3AA" w14:textId="782385B6" w:rsidR="00051BA2" w:rsidRPr="0096058D" w:rsidRDefault="00781818" w:rsidP="008857F6">
            <w:pPr>
              <w:widowControl w:val="0"/>
              <w:tabs>
                <w:tab w:val="left" w:pos="841"/>
              </w:tabs>
              <w:spacing w:before="143" w:after="0" w:line="276" w:lineRule="auto"/>
              <w:ind w:left="340"/>
              <w:jc w:val="both"/>
              <w:rPr>
                <w:rFonts w:ascii="Arial" w:eastAsia="Arial" w:hAnsi="Arial" w:cs="Arial"/>
                <w:spacing w:val="-1"/>
                <w:sz w:val="24"/>
                <w:szCs w:val="24"/>
              </w:rPr>
            </w:pPr>
            <w:r w:rsidRPr="0096058D">
              <w:rPr>
                <w:rFonts w:ascii="Arial" w:eastAsia="Arial" w:hAnsi="Arial" w:cs="Arial"/>
                <w:spacing w:val="-1"/>
                <w:sz w:val="24"/>
                <w:szCs w:val="24"/>
              </w:rPr>
              <w:t xml:space="preserve">In the </w:t>
            </w:r>
            <w:r w:rsidR="008942D6" w:rsidRPr="0096058D">
              <w:rPr>
                <w:rFonts w:ascii="Arial" w:eastAsia="Arial" w:hAnsi="Arial" w:cs="Arial"/>
                <w:spacing w:val="-1"/>
                <w:sz w:val="24"/>
                <w:szCs w:val="24"/>
              </w:rPr>
              <w:t>term</w:t>
            </w:r>
            <w:r w:rsidR="007C1FB7" w:rsidRPr="0096058D">
              <w:rPr>
                <w:rFonts w:ascii="Arial" w:eastAsia="Arial" w:hAnsi="Arial" w:cs="Arial"/>
                <w:spacing w:val="-1"/>
                <w:sz w:val="24"/>
                <w:szCs w:val="24"/>
              </w:rPr>
              <w:t>s</w:t>
            </w:r>
            <w:r w:rsidR="008942D6" w:rsidRPr="0096058D">
              <w:rPr>
                <w:rFonts w:ascii="Arial" w:eastAsia="Arial" w:hAnsi="Arial" w:cs="Arial"/>
                <w:spacing w:val="-1"/>
                <w:sz w:val="24"/>
                <w:szCs w:val="24"/>
              </w:rPr>
              <w:t xml:space="preserve"> of </w:t>
            </w:r>
            <w:r w:rsidR="007C1FB7" w:rsidRPr="0096058D">
              <w:rPr>
                <w:rFonts w:ascii="Arial" w:eastAsia="Arial" w:hAnsi="Arial" w:cs="Arial"/>
                <w:spacing w:val="-1"/>
                <w:sz w:val="24"/>
                <w:szCs w:val="24"/>
              </w:rPr>
              <w:t xml:space="preserve">the </w:t>
            </w:r>
            <w:r w:rsidR="008942D6" w:rsidRPr="0096058D">
              <w:rPr>
                <w:rFonts w:ascii="Arial" w:eastAsia="Arial" w:hAnsi="Arial" w:cs="Arial"/>
                <w:spacing w:val="-1"/>
                <w:sz w:val="24"/>
                <w:szCs w:val="24"/>
              </w:rPr>
              <w:t>Mu</w:t>
            </w:r>
            <w:r w:rsidRPr="0096058D">
              <w:rPr>
                <w:rFonts w:ascii="Arial" w:eastAsia="Arial" w:hAnsi="Arial" w:cs="Arial"/>
                <w:spacing w:val="-1"/>
                <w:sz w:val="24"/>
                <w:szCs w:val="24"/>
              </w:rPr>
              <w:t>nicipal Finance Management Act</w:t>
            </w:r>
            <w:r w:rsidR="007C1FB7" w:rsidRPr="0096058D">
              <w:rPr>
                <w:rFonts w:ascii="Arial" w:eastAsia="Arial" w:hAnsi="Arial" w:cs="Arial"/>
                <w:spacing w:val="-1"/>
                <w:sz w:val="24"/>
                <w:szCs w:val="24"/>
              </w:rPr>
              <w:t>,</w:t>
            </w:r>
            <w:r w:rsidRPr="0096058D">
              <w:rPr>
                <w:rFonts w:ascii="Arial" w:eastAsia="Arial" w:hAnsi="Arial" w:cs="Arial"/>
                <w:spacing w:val="-1"/>
                <w:sz w:val="24"/>
                <w:szCs w:val="24"/>
              </w:rPr>
              <w:t xml:space="preserve"> </w:t>
            </w:r>
            <w:r w:rsidR="007C1FB7" w:rsidRPr="0096058D">
              <w:rPr>
                <w:rFonts w:ascii="Arial" w:eastAsia="Arial" w:hAnsi="Arial" w:cs="Arial"/>
                <w:spacing w:val="-1"/>
                <w:sz w:val="24"/>
                <w:szCs w:val="24"/>
              </w:rPr>
              <w:t>C</w:t>
            </w:r>
            <w:r w:rsidR="0087384C" w:rsidRPr="0096058D">
              <w:rPr>
                <w:rFonts w:ascii="Arial" w:eastAsia="Arial" w:hAnsi="Arial" w:cs="Arial"/>
                <w:spacing w:val="-1"/>
                <w:sz w:val="24"/>
                <w:szCs w:val="24"/>
              </w:rPr>
              <w:t>ircular</w:t>
            </w:r>
            <w:r w:rsidR="007C1FB7" w:rsidRPr="0096058D">
              <w:rPr>
                <w:rFonts w:ascii="Arial" w:eastAsia="Arial" w:hAnsi="Arial" w:cs="Arial"/>
                <w:spacing w:val="-1"/>
                <w:sz w:val="24"/>
                <w:szCs w:val="24"/>
              </w:rPr>
              <w:t xml:space="preserve"> No. 62</w:t>
            </w:r>
            <w:r w:rsidR="008942D6" w:rsidRPr="0096058D">
              <w:rPr>
                <w:rFonts w:ascii="Arial" w:eastAsia="Arial" w:hAnsi="Arial" w:cs="Arial"/>
                <w:spacing w:val="-1"/>
                <w:sz w:val="24"/>
                <w:szCs w:val="24"/>
              </w:rPr>
              <w:t>, municipa</w:t>
            </w:r>
            <w:r w:rsidR="00576230" w:rsidRPr="0096058D">
              <w:rPr>
                <w:rFonts w:ascii="Arial" w:eastAsia="Arial" w:hAnsi="Arial" w:cs="Arial"/>
                <w:spacing w:val="-1"/>
                <w:sz w:val="24"/>
                <w:szCs w:val="24"/>
              </w:rPr>
              <w:t>lities are required to submit procurement p</w:t>
            </w:r>
            <w:r w:rsidR="008942D6" w:rsidRPr="0096058D">
              <w:rPr>
                <w:rFonts w:ascii="Arial" w:eastAsia="Arial" w:hAnsi="Arial" w:cs="Arial"/>
                <w:spacing w:val="-1"/>
                <w:sz w:val="24"/>
                <w:szCs w:val="24"/>
              </w:rPr>
              <w:t>lan</w:t>
            </w:r>
            <w:r w:rsidR="007C1FB7" w:rsidRPr="0096058D">
              <w:rPr>
                <w:rFonts w:ascii="Arial" w:eastAsia="Arial" w:hAnsi="Arial" w:cs="Arial"/>
                <w:spacing w:val="-1"/>
                <w:sz w:val="24"/>
                <w:szCs w:val="24"/>
              </w:rPr>
              <w:t>s</w:t>
            </w:r>
            <w:r w:rsidR="008942D6" w:rsidRPr="0096058D">
              <w:rPr>
                <w:rFonts w:ascii="Arial" w:eastAsia="Arial" w:hAnsi="Arial" w:cs="Arial"/>
                <w:spacing w:val="-1"/>
                <w:sz w:val="24"/>
                <w:szCs w:val="24"/>
              </w:rPr>
              <w:t xml:space="preserve"> in respect of good</w:t>
            </w:r>
            <w:r w:rsidR="007C1FB7" w:rsidRPr="0096058D">
              <w:rPr>
                <w:rFonts w:ascii="Arial" w:eastAsia="Arial" w:hAnsi="Arial" w:cs="Arial"/>
                <w:spacing w:val="-1"/>
                <w:sz w:val="24"/>
                <w:szCs w:val="24"/>
              </w:rPr>
              <w:t>s</w:t>
            </w:r>
            <w:r w:rsidR="008942D6" w:rsidRPr="0096058D">
              <w:rPr>
                <w:rFonts w:ascii="Arial" w:eastAsia="Arial" w:hAnsi="Arial" w:cs="Arial"/>
                <w:spacing w:val="-1"/>
                <w:sz w:val="24"/>
                <w:szCs w:val="24"/>
              </w:rPr>
              <w:t>, w</w:t>
            </w:r>
            <w:r w:rsidR="00027FC5" w:rsidRPr="0096058D">
              <w:rPr>
                <w:rFonts w:ascii="Arial" w:eastAsia="Arial" w:hAnsi="Arial" w:cs="Arial"/>
                <w:spacing w:val="-1"/>
                <w:sz w:val="24"/>
                <w:szCs w:val="24"/>
              </w:rPr>
              <w:t xml:space="preserve">orks and services </w:t>
            </w:r>
            <w:proofErr w:type="gramStart"/>
            <w:r w:rsidR="00027FC5" w:rsidRPr="0096058D">
              <w:rPr>
                <w:rFonts w:ascii="Arial" w:eastAsia="Arial" w:hAnsi="Arial" w:cs="Arial"/>
                <w:spacing w:val="-1"/>
                <w:sz w:val="24"/>
                <w:szCs w:val="24"/>
              </w:rPr>
              <w:t>in excess of</w:t>
            </w:r>
            <w:proofErr w:type="gramEnd"/>
            <w:r w:rsidR="00027FC5" w:rsidRPr="0096058D">
              <w:rPr>
                <w:rFonts w:ascii="Arial" w:eastAsia="Arial" w:hAnsi="Arial" w:cs="Arial"/>
                <w:spacing w:val="-1"/>
                <w:sz w:val="24"/>
                <w:szCs w:val="24"/>
              </w:rPr>
              <w:t xml:space="preserve"> </w:t>
            </w:r>
            <w:r w:rsidR="008942D6" w:rsidRPr="0096058D">
              <w:rPr>
                <w:rFonts w:ascii="Arial" w:eastAsia="Arial" w:hAnsi="Arial" w:cs="Arial"/>
                <w:spacing w:val="-1"/>
                <w:sz w:val="24"/>
                <w:szCs w:val="24"/>
              </w:rPr>
              <w:t>R</w:t>
            </w:r>
            <w:r w:rsidR="00027FC5" w:rsidRPr="0096058D">
              <w:rPr>
                <w:rFonts w:ascii="Arial" w:eastAsia="Arial" w:hAnsi="Arial" w:cs="Arial"/>
                <w:spacing w:val="-1"/>
                <w:sz w:val="24"/>
                <w:szCs w:val="24"/>
              </w:rPr>
              <w:t xml:space="preserve"> </w:t>
            </w:r>
            <w:r w:rsidR="007E01BE" w:rsidRPr="0096058D">
              <w:rPr>
                <w:rFonts w:ascii="Arial" w:eastAsia="Arial" w:hAnsi="Arial" w:cs="Arial"/>
                <w:spacing w:val="-1"/>
                <w:sz w:val="24"/>
                <w:szCs w:val="24"/>
              </w:rPr>
              <w:t>3</w:t>
            </w:r>
            <w:r w:rsidR="008942D6" w:rsidRPr="0096058D">
              <w:rPr>
                <w:rFonts w:ascii="Arial" w:eastAsia="Arial" w:hAnsi="Arial" w:cs="Arial"/>
                <w:spacing w:val="-1"/>
                <w:sz w:val="24"/>
                <w:szCs w:val="24"/>
              </w:rPr>
              <w:t>00 000</w:t>
            </w:r>
            <w:r w:rsidR="007C1FB7" w:rsidRPr="0096058D">
              <w:rPr>
                <w:rFonts w:ascii="Arial" w:eastAsia="Arial" w:hAnsi="Arial" w:cs="Arial"/>
                <w:spacing w:val="-1"/>
                <w:sz w:val="24"/>
                <w:szCs w:val="24"/>
              </w:rPr>
              <w:t>.00</w:t>
            </w:r>
            <w:r w:rsidR="008942D6" w:rsidRPr="0096058D">
              <w:rPr>
                <w:rFonts w:ascii="Arial" w:eastAsia="Arial" w:hAnsi="Arial" w:cs="Arial"/>
                <w:spacing w:val="-1"/>
                <w:sz w:val="24"/>
                <w:szCs w:val="24"/>
              </w:rPr>
              <w:t xml:space="preserve"> (</w:t>
            </w:r>
            <w:r w:rsidR="00203245" w:rsidRPr="0096058D">
              <w:rPr>
                <w:rFonts w:ascii="Arial" w:eastAsia="Arial" w:hAnsi="Arial" w:cs="Arial"/>
                <w:spacing w:val="-1"/>
                <w:sz w:val="24"/>
                <w:szCs w:val="24"/>
              </w:rPr>
              <w:t>inclusive of applicable taxes). The a</w:t>
            </w:r>
            <w:r w:rsidR="008942D6" w:rsidRPr="0096058D">
              <w:rPr>
                <w:rFonts w:ascii="Arial" w:eastAsia="Arial" w:hAnsi="Arial" w:cs="Arial"/>
                <w:spacing w:val="-1"/>
                <w:sz w:val="24"/>
                <w:szCs w:val="24"/>
              </w:rPr>
              <w:t>ccountin</w:t>
            </w:r>
            <w:r w:rsidR="00203245" w:rsidRPr="0096058D">
              <w:rPr>
                <w:rFonts w:ascii="Arial" w:eastAsia="Arial" w:hAnsi="Arial" w:cs="Arial"/>
                <w:spacing w:val="-1"/>
                <w:sz w:val="24"/>
                <w:szCs w:val="24"/>
              </w:rPr>
              <w:t>g officer must approve the plan</w:t>
            </w:r>
            <w:r w:rsidR="008942D6" w:rsidRPr="0096058D">
              <w:rPr>
                <w:rFonts w:ascii="Arial" w:eastAsia="Arial" w:hAnsi="Arial" w:cs="Arial"/>
                <w:spacing w:val="-1"/>
                <w:sz w:val="24"/>
                <w:szCs w:val="24"/>
              </w:rPr>
              <w:t>.</w:t>
            </w:r>
            <w:r w:rsidR="00203245" w:rsidRPr="0096058D">
              <w:rPr>
                <w:rFonts w:ascii="Arial" w:eastAsia="Arial" w:hAnsi="Arial" w:cs="Arial"/>
                <w:spacing w:val="-1"/>
                <w:sz w:val="24"/>
                <w:szCs w:val="24"/>
              </w:rPr>
              <w:t xml:space="preserve"> Attached hereto is the P</w:t>
            </w:r>
            <w:r w:rsidR="008942D6" w:rsidRPr="0096058D">
              <w:rPr>
                <w:rFonts w:ascii="Arial" w:eastAsia="Arial" w:hAnsi="Arial" w:cs="Arial"/>
                <w:spacing w:val="-1"/>
                <w:sz w:val="24"/>
                <w:szCs w:val="24"/>
              </w:rPr>
              <w:t>roc</w:t>
            </w:r>
            <w:r w:rsidR="00203245" w:rsidRPr="0096058D">
              <w:rPr>
                <w:rFonts w:ascii="Arial" w:eastAsia="Arial" w:hAnsi="Arial" w:cs="Arial"/>
                <w:spacing w:val="-1"/>
                <w:sz w:val="24"/>
                <w:szCs w:val="24"/>
              </w:rPr>
              <w:t>urement Plan P</w:t>
            </w:r>
            <w:r w:rsidR="002B070B" w:rsidRPr="0096058D">
              <w:rPr>
                <w:rFonts w:ascii="Arial" w:eastAsia="Arial" w:hAnsi="Arial" w:cs="Arial"/>
                <w:spacing w:val="-1"/>
                <w:sz w:val="24"/>
                <w:szCs w:val="24"/>
              </w:rPr>
              <w:t>rogress</w:t>
            </w:r>
            <w:r w:rsidR="00203245" w:rsidRPr="0096058D">
              <w:rPr>
                <w:rFonts w:ascii="Arial" w:eastAsia="Arial" w:hAnsi="Arial" w:cs="Arial"/>
                <w:spacing w:val="-1"/>
                <w:sz w:val="24"/>
                <w:szCs w:val="24"/>
              </w:rPr>
              <w:t xml:space="preserve"> Report as</w:t>
            </w:r>
            <w:r w:rsidR="002B070B" w:rsidRPr="0096058D">
              <w:rPr>
                <w:rFonts w:ascii="Arial" w:eastAsia="Arial" w:hAnsi="Arial" w:cs="Arial"/>
                <w:spacing w:val="-1"/>
                <w:sz w:val="24"/>
                <w:szCs w:val="24"/>
              </w:rPr>
              <w:t xml:space="preserve"> </w:t>
            </w:r>
            <w:r w:rsidR="00203245" w:rsidRPr="0096058D">
              <w:rPr>
                <w:rFonts w:ascii="Arial" w:eastAsia="Arial" w:hAnsi="Arial" w:cs="Arial"/>
                <w:spacing w:val="-1"/>
                <w:sz w:val="24"/>
                <w:szCs w:val="24"/>
              </w:rPr>
              <w:t>“</w:t>
            </w:r>
            <w:r w:rsidR="002B070B" w:rsidRPr="0096058D">
              <w:rPr>
                <w:rFonts w:ascii="Arial" w:eastAsia="Arial" w:hAnsi="Arial" w:cs="Arial"/>
                <w:b/>
                <w:spacing w:val="-1"/>
                <w:sz w:val="24"/>
                <w:szCs w:val="24"/>
              </w:rPr>
              <w:t xml:space="preserve">Annexure </w:t>
            </w:r>
            <w:proofErr w:type="gramStart"/>
            <w:r w:rsidR="002B070B" w:rsidRPr="0096058D">
              <w:rPr>
                <w:rFonts w:ascii="Arial" w:eastAsia="Arial" w:hAnsi="Arial" w:cs="Arial"/>
                <w:b/>
                <w:spacing w:val="-1"/>
                <w:sz w:val="24"/>
                <w:szCs w:val="24"/>
              </w:rPr>
              <w:t>E</w:t>
            </w:r>
            <w:proofErr w:type="gramEnd"/>
            <w:r w:rsidR="00051BA2" w:rsidRPr="0096058D">
              <w:rPr>
                <w:rFonts w:ascii="Arial" w:eastAsia="Arial" w:hAnsi="Arial" w:cs="Arial"/>
                <w:b/>
                <w:spacing w:val="-1"/>
                <w:sz w:val="24"/>
                <w:szCs w:val="24"/>
              </w:rPr>
              <w:t>”</w:t>
            </w:r>
          </w:p>
          <w:p w14:paraId="61E20FA7" w14:textId="77777777" w:rsidR="00051BA2" w:rsidRPr="0096058D" w:rsidRDefault="00051BA2" w:rsidP="00027FC5">
            <w:pPr>
              <w:widowControl w:val="0"/>
              <w:tabs>
                <w:tab w:val="left" w:pos="841"/>
              </w:tabs>
              <w:spacing w:before="143" w:after="0" w:line="276" w:lineRule="auto"/>
              <w:ind w:left="405"/>
              <w:jc w:val="both"/>
              <w:rPr>
                <w:rFonts w:ascii="Arial" w:eastAsia="Arial" w:hAnsi="Arial" w:cs="Arial"/>
                <w:spacing w:val="-1"/>
              </w:rPr>
            </w:pPr>
          </w:p>
          <w:p w14:paraId="387F63FE" w14:textId="1BE3942B" w:rsidR="008942D6" w:rsidRPr="0096058D" w:rsidRDefault="0053500E" w:rsidP="00027FC5">
            <w:pPr>
              <w:widowControl w:val="0"/>
              <w:tabs>
                <w:tab w:val="left" w:pos="841"/>
              </w:tabs>
              <w:spacing w:before="143" w:after="0" w:line="276" w:lineRule="auto"/>
              <w:jc w:val="both"/>
              <w:rPr>
                <w:rFonts w:ascii="Arial" w:eastAsia="Arial" w:hAnsi="Arial" w:cs="Arial"/>
                <w:b/>
                <w:color w:val="000000" w:themeColor="text1"/>
                <w:sz w:val="24"/>
                <w:szCs w:val="24"/>
              </w:rPr>
            </w:pPr>
            <w:r w:rsidRPr="0096058D">
              <w:rPr>
                <w:rFonts w:ascii="Arial" w:eastAsiaTheme="minorHAnsi" w:hAnsi="Arial" w:cs="Arial"/>
                <w:b/>
                <w:color w:val="000000" w:themeColor="text1"/>
                <w:lang w:val="en-ZA"/>
              </w:rPr>
              <w:t xml:space="preserve">  </w:t>
            </w:r>
            <w:r w:rsidRPr="0096058D">
              <w:rPr>
                <w:rFonts w:ascii="Arial" w:eastAsiaTheme="minorHAnsi" w:hAnsi="Arial" w:cs="Arial"/>
                <w:b/>
                <w:color w:val="000000" w:themeColor="text1"/>
                <w:sz w:val="24"/>
                <w:szCs w:val="24"/>
                <w:lang w:val="en-ZA"/>
              </w:rPr>
              <w:t xml:space="preserve">   </w:t>
            </w:r>
            <w:r w:rsidR="0045063E" w:rsidRPr="0096058D">
              <w:rPr>
                <w:rFonts w:ascii="Arial" w:eastAsiaTheme="minorHAnsi" w:hAnsi="Arial" w:cs="Arial"/>
                <w:b/>
                <w:color w:val="000000" w:themeColor="text1"/>
                <w:sz w:val="24"/>
                <w:szCs w:val="24"/>
                <w:lang w:val="en-ZA"/>
              </w:rPr>
              <w:t>6.9</w:t>
            </w:r>
            <w:r w:rsidR="003821AA" w:rsidRPr="0096058D">
              <w:rPr>
                <w:rFonts w:ascii="Arial" w:eastAsiaTheme="minorHAnsi" w:hAnsi="Arial" w:cs="Arial"/>
                <w:b/>
                <w:color w:val="000000" w:themeColor="text1"/>
                <w:sz w:val="24"/>
                <w:szCs w:val="24"/>
                <w:lang w:val="en-ZA"/>
              </w:rPr>
              <w:t xml:space="preserve">   </w:t>
            </w:r>
            <w:r w:rsidR="00203245" w:rsidRPr="0096058D">
              <w:rPr>
                <w:rFonts w:ascii="Arial" w:eastAsia="Arial" w:hAnsi="Arial" w:cs="Arial"/>
                <w:b/>
                <w:color w:val="000000" w:themeColor="text1"/>
                <w:sz w:val="24"/>
                <w:szCs w:val="24"/>
              </w:rPr>
              <w:t>CONTRACTS REGISTER</w:t>
            </w:r>
          </w:p>
          <w:p w14:paraId="0A2BD773" w14:textId="77777777" w:rsidR="00027FC5" w:rsidRPr="0096058D" w:rsidRDefault="00027FC5" w:rsidP="00027FC5">
            <w:pPr>
              <w:widowControl w:val="0"/>
              <w:tabs>
                <w:tab w:val="left" w:pos="841"/>
              </w:tabs>
              <w:spacing w:before="143" w:after="0" w:line="276" w:lineRule="auto"/>
              <w:jc w:val="both"/>
              <w:rPr>
                <w:rFonts w:ascii="Arial" w:eastAsia="Arial" w:hAnsi="Arial" w:cs="Arial"/>
                <w:spacing w:val="-1"/>
                <w:sz w:val="24"/>
                <w:szCs w:val="24"/>
              </w:rPr>
            </w:pPr>
          </w:p>
          <w:p w14:paraId="4EF517E4" w14:textId="620F3F20" w:rsidR="006B430B" w:rsidRPr="0096058D" w:rsidRDefault="006B430B" w:rsidP="008857F6">
            <w:pPr>
              <w:spacing w:after="0" w:line="276" w:lineRule="auto"/>
              <w:ind w:left="250"/>
              <w:jc w:val="both"/>
              <w:rPr>
                <w:rFonts w:ascii="Arial" w:eastAsia="Arial Unicode MS" w:hAnsi="Arial" w:cs="Arial"/>
                <w:sz w:val="24"/>
                <w:szCs w:val="24"/>
                <w:lang w:val="en-ZA"/>
              </w:rPr>
            </w:pPr>
            <w:r w:rsidRPr="0096058D">
              <w:rPr>
                <w:rFonts w:ascii="Arial" w:eastAsia="Arial Unicode MS" w:hAnsi="Arial" w:cs="Arial"/>
                <w:sz w:val="24"/>
                <w:szCs w:val="24"/>
                <w:lang w:val="en-ZA"/>
              </w:rPr>
              <w:t xml:space="preserve">Contracts and contract management are of significance to ensure completeness of all contractual agreements.  In terms of Section 116 of the Municipal Finance Management Act, No. 56 of 2003 "a contract or an agreement procured through the Supply Chain Management system of a municipality or municipal entity must be in writing and stipulate the terms and conditions of the contract or agreement, which must include provisions providing for the termination of the contract or agreement in the case of non or underperformance”.  The Accounting Officer of a municipality or municipal entity must take all reasonable steps to ensure that a contract or agreement procured through the supply chain management policy of the municipality or municipal entity is properly enforced. See the attached Contract Register as </w:t>
            </w:r>
            <w:proofErr w:type="gramStart"/>
            <w:r w:rsidRPr="0096058D">
              <w:rPr>
                <w:rFonts w:ascii="Arial" w:eastAsia="Arial Unicode MS" w:hAnsi="Arial" w:cs="Arial"/>
                <w:sz w:val="24"/>
                <w:szCs w:val="24"/>
                <w:lang w:val="en-ZA"/>
              </w:rPr>
              <w:t>at</w:t>
            </w:r>
            <w:proofErr w:type="gramEnd"/>
            <w:r w:rsidRPr="0096058D">
              <w:rPr>
                <w:rFonts w:ascii="Arial" w:eastAsia="Arial Unicode MS" w:hAnsi="Arial" w:cs="Arial"/>
                <w:sz w:val="24"/>
                <w:szCs w:val="24"/>
                <w:lang w:val="en-ZA"/>
              </w:rPr>
              <w:t xml:space="preserve"> 31</w:t>
            </w:r>
            <w:r w:rsidRPr="0096058D">
              <w:rPr>
                <w:rFonts w:ascii="Arial" w:eastAsia="Arial Unicode MS" w:hAnsi="Arial" w:cs="Arial"/>
                <w:sz w:val="24"/>
                <w:szCs w:val="24"/>
                <w:vertAlign w:val="superscript"/>
                <w:lang w:val="en-ZA"/>
              </w:rPr>
              <w:t>st</w:t>
            </w:r>
            <w:r w:rsidRPr="0096058D">
              <w:rPr>
                <w:rFonts w:ascii="Arial" w:eastAsia="Arial Unicode MS" w:hAnsi="Arial" w:cs="Arial"/>
                <w:sz w:val="24"/>
                <w:szCs w:val="24"/>
                <w:lang w:val="en-ZA"/>
              </w:rPr>
              <w:t xml:space="preserve"> </w:t>
            </w:r>
            <w:r w:rsidR="00C9292C" w:rsidRPr="0096058D">
              <w:rPr>
                <w:rFonts w:ascii="Arial" w:eastAsia="Arial Unicode MS" w:hAnsi="Arial" w:cs="Arial"/>
                <w:sz w:val="24"/>
                <w:szCs w:val="24"/>
                <w:lang w:val="en-ZA"/>
              </w:rPr>
              <w:t>March</w:t>
            </w:r>
            <w:r w:rsidRPr="0096058D">
              <w:rPr>
                <w:rFonts w:ascii="Arial" w:eastAsia="Arial Unicode MS" w:hAnsi="Arial" w:cs="Arial"/>
                <w:sz w:val="24"/>
                <w:szCs w:val="24"/>
                <w:lang w:val="en-ZA"/>
              </w:rPr>
              <w:t xml:space="preserve"> 2024</w:t>
            </w:r>
            <w:r w:rsidR="00F91968" w:rsidRPr="0096058D">
              <w:rPr>
                <w:rFonts w:ascii="Arial" w:eastAsia="Arial Unicode MS" w:hAnsi="Arial" w:cs="Arial"/>
                <w:sz w:val="24"/>
                <w:szCs w:val="24"/>
                <w:lang w:val="en-ZA"/>
              </w:rPr>
              <w:t xml:space="preserve"> as </w:t>
            </w:r>
            <w:r w:rsidR="00F91968" w:rsidRPr="0096058D">
              <w:rPr>
                <w:rFonts w:ascii="Arial" w:eastAsia="Arial Unicode MS" w:hAnsi="Arial" w:cs="Arial"/>
                <w:b/>
                <w:sz w:val="24"/>
                <w:szCs w:val="24"/>
                <w:lang w:val="en-ZA"/>
              </w:rPr>
              <w:t>Annexure “F”</w:t>
            </w:r>
            <w:r w:rsidR="00F91968" w:rsidRPr="0096058D">
              <w:rPr>
                <w:rFonts w:ascii="Arial" w:eastAsia="Arial Unicode MS" w:hAnsi="Arial" w:cs="Arial"/>
                <w:sz w:val="24"/>
                <w:szCs w:val="24"/>
                <w:lang w:val="en-ZA"/>
              </w:rPr>
              <w:t xml:space="preserve"> </w:t>
            </w:r>
            <w:r w:rsidRPr="0096058D">
              <w:rPr>
                <w:rFonts w:ascii="Arial" w:eastAsia="Arial Unicode MS" w:hAnsi="Arial" w:cs="Arial"/>
                <w:sz w:val="24"/>
                <w:szCs w:val="24"/>
                <w:lang w:val="en-ZA"/>
              </w:rPr>
              <w:t xml:space="preserve">Below are the discussions for contract which </w:t>
            </w:r>
            <w:r w:rsidR="00B4599E" w:rsidRPr="0096058D">
              <w:rPr>
                <w:rFonts w:ascii="Arial" w:eastAsia="Arial Unicode MS" w:hAnsi="Arial" w:cs="Arial"/>
                <w:sz w:val="24"/>
                <w:szCs w:val="24"/>
                <w:lang w:val="en-ZA"/>
              </w:rPr>
              <w:t>expired as 3</w:t>
            </w:r>
            <w:r w:rsidRPr="0096058D">
              <w:rPr>
                <w:rFonts w:ascii="Arial" w:eastAsia="Arial Unicode MS" w:hAnsi="Arial" w:cs="Arial"/>
                <w:sz w:val="24"/>
                <w:szCs w:val="24"/>
                <w:lang w:val="en-ZA"/>
              </w:rPr>
              <w:t xml:space="preserve"> 2023.</w:t>
            </w:r>
          </w:p>
          <w:p w14:paraId="2BA259C0" w14:textId="77777777" w:rsidR="006B430B" w:rsidRPr="0096058D" w:rsidRDefault="006B430B" w:rsidP="00BB3DA3">
            <w:pPr>
              <w:spacing w:after="0" w:line="276" w:lineRule="auto"/>
              <w:jc w:val="both"/>
              <w:rPr>
                <w:rFonts w:ascii="Arial" w:eastAsia="Arial Unicode MS" w:hAnsi="Arial" w:cs="Arial"/>
                <w:sz w:val="24"/>
                <w:szCs w:val="24"/>
                <w:lang w:val="en-ZA"/>
              </w:rPr>
            </w:pPr>
          </w:p>
          <w:p w14:paraId="2076D8E8" w14:textId="7EA01F42" w:rsidR="006B430B" w:rsidRPr="0096058D" w:rsidRDefault="006B430B" w:rsidP="00BB3DA3">
            <w:pPr>
              <w:numPr>
                <w:ilvl w:val="0"/>
                <w:numId w:val="16"/>
              </w:numPr>
              <w:spacing w:line="276" w:lineRule="auto"/>
              <w:contextualSpacing/>
              <w:jc w:val="both"/>
              <w:rPr>
                <w:rFonts w:ascii="Arial" w:eastAsia="Times New Roman" w:hAnsi="Arial" w:cs="Arial"/>
                <w:color w:val="000000"/>
                <w:sz w:val="24"/>
                <w:szCs w:val="24"/>
                <w:lang w:val="en-ZA"/>
              </w:rPr>
            </w:pPr>
            <w:r w:rsidRPr="0096058D">
              <w:rPr>
                <w:rFonts w:ascii="Arial" w:hAnsi="Arial" w:cs="Arial"/>
                <w:sz w:val="24"/>
                <w:szCs w:val="24"/>
                <w:lang w:val="en-ZA"/>
              </w:rPr>
              <w:t xml:space="preserve">Repairs and maintenance of municipal heavy equipment and white plant as and when required for a period of 36 months. The </w:t>
            </w:r>
            <w:r w:rsidR="00D67D89" w:rsidRPr="0096058D">
              <w:rPr>
                <w:rFonts w:ascii="Arial" w:hAnsi="Arial" w:cs="Arial"/>
                <w:sz w:val="24"/>
                <w:szCs w:val="24"/>
                <w:lang w:val="en-ZA"/>
              </w:rPr>
              <w:t>contract ended</w:t>
            </w:r>
            <w:r w:rsidRPr="0096058D">
              <w:rPr>
                <w:rFonts w:ascii="Arial" w:hAnsi="Arial" w:cs="Arial"/>
                <w:sz w:val="24"/>
                <w:szCs w:val="24"/>
                <w:lang w:val="en-ZA"/>
              </w:rPr>
              <w:t xml:space="preserve"> on January 24, 2024. The </w:t>
            </w:r>
            <w:r w:rsidR="00D16651" w:rsidRPr="0096058D">
              <w:rPr>
                <w:rFonts w:ascii="Arial" w:hAnsi="Arial" w:cs="Arial"/>
                <w:sz w:val="24"/>
                <w:szCs w:val="24"/>
                <w:lang w:val="en-ZA"/>
              </w:rPr>
              <w:t>specifica</w:t>
            </w:r>
            <w:r w:rsidR="00941BFE" w:rsidRPr="0096058D">
              <w:rPr>
                <w:rFonts w:ascii="Arial" w:hAnsi="Arial" w:cs="Arial"/>
                <w:sz w:val="24"/>
                <w:szCs w:val="24"/>
                <w:lang w:val="en-ZA"/>
              </w:rPr>
              <w:t>tion</w:t>
            </w:r>
            <w:r w:rsidR="00830DF9" w:rsidRPr="0096058D">
              <w:rPr>
                <w:rFonts w:ascii="Arial" w:hAnsi="Arial" w:cs="Arial"/>
                <w:sz w:val="24"/>
                <w:szCs w:val="24"/>
                <w:lang w:val="en-ZA"/>
              </w:rPr>
              <w:t xml:space="preserve">s </w:t>
            </w:r>
            <w:proofErr w:type="gramStart"/>
            <w:r w:rsidR="00830DF9" w:rsidRPr="0096058D">
              <w:rPr>
                <w:rFonts w:ascii="Arial" w:hAnsi="Arial" w:cs="Arial"/>
                <w:sz w:val="24"/>
                <w:szCs w:val="24"/>
                <w:lang w:val="en-ZA"/>
              </w:rPr>
              <w:t>has</w:t>
            </w:r>
            <w:proofErr w:type="gramEnd"/>
            <w:r w:rsidR="00830DF9" w:rsidRPr="0096058D">
              <w:rPr>
                <w:rFonts w:ascii="Arial" w:hAnsi="Arial" w:cs="Arial"/>
                <w:sz w:val="24"/>
                <w:szCs w:val="24"/>
                <w:lang w:val="en-ZA"/>
              </w:rPr>
              <w:t xml:space="preserve"> been submitted </w:t>
            </w:r>
            <w:r w:rsidR="00544BDB" w:rsidRPr="0096058D">
              <w:rPr>
                <w:rFonts w:ascii="Arial" w:hAnsi="Arial" w:cs="Arial"/>
                <w:sz w:val="24"/>
                <w:szCs w:val="24"/>
                <w:lang w:val="en-ZA"/>
              </w:rPr>
              <w:t xml:space="preserve">and dealt </w:t>
            </w:r>
            <w:r w:rsidR="00050FF5" w:rsidRPr="0096058D">
              <w:rPr>
                <w:rFonts w:ascii="Arial" w:hAnsi="Arial" w:cs="Arial"/>
                <w:sz w:val="24"/>
                <w:szCs w:val="24"/>
                <w:lang w:val="en-ZA"/>
              </w:rPr>
              <w:t>with by bid specif</w:t>
            </w:r>
            <w:r w:rsidR="00945025" w:rsidRPr="0096058D">
              <w:rPr>
                <w:rFonts w:ascii="Arial" w:hAnsi="Arial" w:cs="Arial"/>
                <w:sz w:val="24"/>
                <w:szCs w:val="24"/>
                <w:lang w:val="en-ZA"/>
              </w:rPr>
              <w:t>ication committee</w:t>
            </w:r>
            <w:r w:rsidR="0080448E" w:rsidRPr="0096058D">
              <w:rPr>
                <w:rFonts w:ascii="Arial" w:hAnsi="Arial" w:cs="Arial"/>
                <w:sz w:val="24"/>
                <w:szCs w:val="24"/>
                <w:lang w:val="en-ZA"/>
              </w:rPr>
              <w:t xml:space="preserve">. </w:t>
            </w:r>
            <w:r w:rsidR="00945025" w:rsidRPr="0096058D">
              <w:rPr>
                <w:rFonts w:ascii="Arial" w:hAnsi="Arial" w:cs="Arial"/>
                <w:sz w:val="24"/>
                <w:szCs w:val="24"/>
                <w:lang w:val="en-ZA"/>
              </w:rPr>
              <w:t xml:space="preserve">The planned date of advert is </w:t>
            </w:r>
            <w:r w:rsidR="0080448E" w:rsidRPr="0096058D">
              <w:rPr>
                <w:rFonts w:ascii="Arial" w:hAnsi="Arial" w:cs="Arial"/>
                <w:sz w:val="24"/>
                <w:szCs w:val="24"/>
                <w:lang w:val="en-ZA"/>
              </w:rPr>
              <w:t xml:space="preserve">March 20, </w:t>
            </w:r>
            <w:r w:rsidR="007A63C9" w:rsidRPr="0096058D">
              <w:rPr>
                <w:rFonts w:ascii="Arial" w:hAnsi="Arial" w:cs="Arial"/>
                <w:sz w:val="24"/>
                <w:szCs w:val="24"/>
                <w:lang w:val="en-ZA"/>
              </w:rPr>
              <w:t>2024.</w:t>
            </w:r>
          </w:p>
          <w:p w14:paraId="0A6BEF16" w14:textId="77777777" w:rsidR="006B430B" w:rsidRPr="0096058D" w:rsidRDefault="006B430B" w:rsidP="00BB3DA3">
            <w:pPr>
              <w:spacing w:line="276" w:lineRule="auto"/>
              <w:ind w:left="720"/>
              <w:contextualSpacing/>
              <w:rPr>
                <w:rFonts w:ascii="Arial" w:hAnsi="Arial" w:cs="Arial"/>
                <w:sz w:val="24"/>
                <w:szCs w:val="24"/>
                <w:lang w:val="en-ZA"/>
              </w:rPr>
            </w:pPr>
          </w:p>
          <w:p w14:paraId="69BFD84F" w14:textId="01D77634" w:rsidR="006B430B" w:rsidRPr="0096058D" w:rsidRDefault="006B430B" w:rsidP="00BB3DA3">
            <w:pPr>
              <w:numPr>
                <w:ilvl w:val="0"/>
                <w:numId w:val="16"/>
              </w:numPr>
              <w:spacing w:line="276" w:lineRule="auto"/>
              <w:contextualSpacing/>
              <w:jc w:val="both"/>
              <w:rPr>
                <w:rFonts w:ascii="Arial" w:eastAsia="Times New Roman" w:hAnsi="Arial" w:cs="Arial"/>
                <w:color w:val="000000"/>
                <w:sz w:val="24"/>
                <w:szCs w:val="24"/>
                <w:lang w:val="en-ZA"/>
              </w:rPr>
            </w:pPr>
            <w:r w:rsidRPr="0096058D">
              <w:rPr>
                <w:rFonts w:ascii="Arial" w:hAnsi="Arial" w:cs="Arial"/>
                <w:sz w:val="24"/>
                <w:szCs w:val="24"/>
                <w:lang w:val="en-ZA"/>
              </w:rPr>
              <w:t>The contract for maintenance and updating of the GRAP-compliant and MSCOA-aligned asset register and provision of an electronic management system for a period of 36 months March 12, 2024. The specifications are still to be concluded by the bid specification committee.</w:t>
            </w:r>
          </w:p>
          <w:p w14:paraId="7FDA4D2D" w14:textId="77777777" w:rsidR="006B430B" w:rsidRPr="0096058D" w:rsidRDefault="006B430B" w:rsidP="00BB3DA3">
            <w:pPr>
              <w:spacing w:line="276" w:lineRule="auto"/>
              <w:ind w:left="720"/>
              <w:contextualSpacing/>
              <w:rPr>
                <w:rFonts w:ascii="Arial" w:eastAsia="Times New Roman" w:hAnsi="Arial" w:cs="Arial"/>
                <w:color w:val="000000"/>
                <w:sz w:val="24"/>
                <w:szCs w:val="24"/>
                <w:lang w:val="en-ZA"/>
              </w:rPr>
            </w:pPr>
          </w:p>
          <w:p w14:paraId="74CFA890" w14:textId="0EB8A13A" w:rsidR="006B430B" w:rsidRPr="0096058D" w:rsidRDefault="006B430B" w:rsidP="00BB3DA3">
            <w:pPr>
              <w:numPr>
                <w:ilvl w:val="0"/>
                <w:numId w:val="16"/>
              </w:numPr>
              <w:spacing w:line="276" w:lineRule="auto"/>
              <w:contextualSpacing/>
              <w:jc w:val="both"/>
              <w:rPr>
                <w:rFonts w:ascii="Arial" w:eastAsia="Times New Roman" w:hAnsi="Arial" w:cs="Arial"/>
                <w:color w:val="000000"/>
                <w:sz w:val="24"/>
                <w:szCs w:val="24"/>
                <w:lang w:val="en-ZA"/>
              </w:rPr>
            </w:pPr>
            <w:r w:rsidRPr="0096058D">
              <w:rPr>
                <w:rFonts w:ascii="Arial" w:hAnsi="Arial" w:cs="Arial"/>
                <w:sz w:val="24"/>
                <w:szCs w:val="24"/>
                <w:lang w:val="en-ZA"/>
              </w:rPr>
              <w:lastRenderedPageBreak/>
              <w:t xml:space="preserve">Panel of service providers for the provision of town and regional planning services for a period of 36 months as and when required. The contract </w:t>
            </w:r>
            <w:r w:rsidR="00CB4E1A" w:rsidRPr="0096058D">
              <w:rPr>
                <w:rFonts w:ascii="Arial" w:hAnsi="Arial" w:cs="Arial"/>
                <w:sz w:val="24"/>
                <w:szCs w:val="24"/>
                <w:lang w:val="en-ZA"/>
              </w:rPr>
              <w:t>has ended</w:t>
            </w:r>
            <w:r w:rsidR="00465E93" w:rsidRPr="0096058D">
              <w:rPr>
                <w:rFonts w:ascii="Arial" w:hAnsi="Arial" w:cs="Arial"/>
                <w:sz w:val="24"/>
                <w:szCs w:val="24"/>
                <w:lang w:val="en-ZA"/>
              </w:rPr>
              <w:t xml:space="preserve"> on</w:t>
            </w:r>
            <w:r w:rsidR="00CB4E1A" w:rsidRPr="0096058D">
              <w:rPr>
                <w:rFonts w:ascii="Arial" w:hAnsi="Arial" w:cs="Arial"/>
                <w:sz w:val="24"/>
                <w:szCs w:val="24"/>
                <w:lang w:val="en-ZA"/>
              </w:rPr>
              <w:t xml:space="preserve"> March</w:t>
            </w:r>
            <w:r w:rsidR="003E495E" w:rsidRPr="0096058D">
              <w:rPr>
                <w:rFonts w:ascii="Arial" w:hAnsi="Arial" w:cs="Arial"/>
                <w:sz w:val="24"/>
                <w:szCs w:val="24"/>
                <w:lang w:val="en-ZA"/>
              </w:rPr>
              <w:t xml:space="preserve"> 12, 2024.</w:t>
            </w:r>
            <w:r w:rsidR="0063744A" w:rsidRPr="0096058D">
              <w:rPr>
                <w:rFonts w:ascii="Arial" w:hAnsi="Arial" w:cs="Arial"/>
                <w:sz w:val="24"/>
                <w:szCs w:val="24"/>
                <w:lang w:val="en-ZA"/>
              </w:rPr>
              <w:t xml:space="preserve">However the procurement process </w:t>
            </w:r>
            <w:r w:rsidR="00C24C69" w:rsidRPr="0096058D">
              <w:rPr>
                <w:rFonts w:ascii="Arial" w:hAnsi="Arial" w:cs="Arial"/>
                <w:sz w:val="24"/>
                <w:szCs w:val="24"/>
                <w:lang w:val="en-ZA"/>
              </w:rPr>
              <w:t>has been concluded</w:t>
            </w:r>
            <w:r w:rsidR="00F85A4D" w:rsidRPr="0096058D">
              <w:rPr>
                <w:rFonts w:ascii="Arial" w:hAnsi="Arial" w:cs="Arial"/>
                <w:sz w:val="24"/>
                <w:szCs w:val="24"/>
                <w:lang w:val="en-ZA"/>
              </w:rPr>
              <w:t>.</w:t>
            </w:r>
          </w:p>
          <w:p w14:paraId="5D8287D5" w14:textId="77777777" w:rsidR="006B430B" w:rsidRPr="0096058D" w:rsidRDefault="006B430B" w:rsidP="00BB3DA3">
            <w:pPr>
              <w:spacing w:line="276" w:lineRule="auto"/>
              <w:ind w:left="720"/>
              <w:contextualSpacing/>
              <w:rPr>
                <w:rFonts w:ascii="Arial" w:eastAsia="Times New Roman" w:hAnsi="Arial" w:cs="Arial"/>
                <w:color w:val="000000"/>
                <w:sz w:val="24"/>
                <w:szCs w:val="24"/>
                <w:lang w:val="en-ZA"/>
              </w:rPr>
            </w:pPr>
          </w:p>
          <w:p w14:paraId="73A1E964" w14:textId="21E2EE50" w:rsidR="006B430B" w:rsidRPr="0096058D" w:rsidRDefault="006B430B" w:rsidP="00BB3DA3">
            <w:pPr>
              <w:numPr>
                <w:ilvl w:val="0"/>
                <w:numId w:val="16"/>
              </w:numPr>
              <w:spacing w:after="0" w:line="276" w:lineRule="auto"/>
              <w:contextualSpacing/>
              <w:jc w:val="both"/>
              <w:rPr>
                <w:rFonts w:ascii="Arial" w:eastAsia="Arial Unicode MS" w:hAnsi="Arial" w:cs="Arial"/>
                <w:sz w:val="24"/>
                <w:szCs w:val="24"/>
                <w:lang w:val="en-ZA"/>
              </w:rPr>
            </w:pPr>
            <w:r w:rsidRPr="0096058D">
              <w:rPr>
                <w:rFonts w:ascii="Arial" w:hAnsi="Arial" w:cs="Arial"/>
                <w:sz w:val="24"/>
                <w:szCs w:val="24"/>
                <w:lang w:val="en-ZA"/>
              </w:rPr>
              <w:t xml:space="preserve">Appointment of a professional service provider for the provision of fully automated electronic performance management, audit and risk systems, and E-PMS support for a period of 36 months. The contract is expiring in </w:t>
            </w:r>
            <w:r w:rsidR="00363AED" w:rsidRPr="0096058D">
              <w:rPr>
                <w:rFonts w:ascii="Arial" w:hAnsi="Arial" w:cs="Arial"/>
                <w:sz w:val="24"/>
                <w:szCs w:val="24"/>
                <w:lang w:val="en-ZA"/>
              </w:rPr>
              <w:t>a one</w:t>
            </w:r>
            <w:r w:rsidRPr="0096058D">
              <w:rPr>
                <w:rFonts w:ascii="Arial" w:hAnsi="Arial" w:cs="Arial"/>
                <w:sz w:val="24"/>
                <w:szCs w:val="24"/>
                <w:lang w:val="en-ZA"/>
              </w:rPr>
              <w:t xml:space="preserve"> month, and Section 116 of MFMA Act 56 of 2003 </w:t>
            </w:r>
            <w:r w:rsidR="008B1E14" w:rsidRPr="0096058D">
              <w:rPr>
                <w:rFonts w:ascii="Arial" w:hAnsi="Arial" w:cs="Arial"/>
                <w:sz w:val="24"/>
                <w:szCs w:val="24"/>
                <w:lang w:val="en-ZA"/>
              </w:rPr>
              <w:t>has been considered by council and notice for public comments</w:t>
            </w:r>
            <w:r w:rsidR="00F85A4D" w:rsidRPr="0096058D">
              <w:rPr>
                <w:rFonts w:ascii="Arial" w:hAnsi="Arial" w:cs="Arial"/>
                <w:sz w:val="24"/>
                <w:szCs w:val="24"/>
                <w:lang w:val="en-ZA"/>
              </w:rPr>
              <w:t xml:space="preserve"> </w:t>
            </w:r>
            <w:r w:rsidR="00AB5911" w:rsidRPr="0096058D">
              <w:rPr>
                <w:rFonts w:ascii="Arial" w:hAnsi="Arial" w:cs="Arial"/>
                <w:sz w:val="24"/>
                <w:szCs w:val="24"/>
                <w:lang w:val="en-ZA"/>
              </w:rPr>
              <w:t>advertised on national newspaper</w:t>
            </w:r>
            <w:r w:rsidR="00B42086" w:rsidRPr="0096058D">
              <w:rPr>
                <w:rFonts w:ascii="Arial" w:hAnsi="Arial" w:cs="Arial"/>
                <w:sz w:val="24"/>
                <w:szCs w:val="24"/>
                <w:lang w:val="en-ZA"/>
              </w:rPr>
              <w:t>.</w:t>
            </w:r>
            <w:r w:rsidR="00AB5911" w:rsidRPr="0096058D">
              <w:rPr>
                <w:rFonts w:ascii="Arial" w:hAnsi="Arial" w:cs="Arial"/>
                <w:sz w:val="24"/>
                <w:szCs w:val="24"/>
                <w:lang w:val="en-ZA"/>
              </w:rPr>
              <w:t xml:space="preserve"> </w:t>
            </w:r>
          </w:p>
          <w:p w14:paraId="25839A90" w14:textId="77777777" w:rsidR="006B430B" w:rsidRPr="0096058D" w:rsidRDefault="006B430B" w:rsidP="00BB3DA3">
            <w:pPr>
              <w:spacing w:line="276" w:lineRule="auto"/>
              <w:ind w:left="720"/>
              <w:contextualSpacing/>
              <w:rPr>
                <w:rFonts w:ascii="Arial" w:eastAsia="Arial Unicode MS" w:hAnsi="Arial" w:cs="Arial"/>
                <w:sz w:val="24"/>
                <w:szCs w:val="24"/>
                <w:lang w:val="en-ZA"/>
              </w:rPr>
            </w:pPr>
          </w:p>
          <w:p w14:paraId="09F349D2" w14:textId="77777777" w:rsidR="003821AA" w:rsidRPr="0096058D" w:rsidRDefault="003821AA" w:rsidP="00BB3DA3">
            <w:pPr>
              <w:widowControl w:val="0"/>
              <w:tabs>
                <w:tab w:val="left" w:pos="841"/>
              </w:tabs>
              <w:spacing w:before="143" w:after="0" w:line="276" w:lineRule="auto"/>
              <w:ind w:left="315"/>
              <w:jc w:val="both"/>
              <w:rPr>
                <w:rFonts w:ascii="Arial" w:eastAsia="Arial" w:hAnsi="Arial" w:cs="Arial"/>
                <w:spacing w:val="-1"/>
              </w:rPr>
            </w:pPr>
          </w:p>
          <w:p w14:paraId="5563C059" w14:textId="77777777" w:rsidR="003821AA" w:rsidRPr="0096058D" w:rsidRDefault="003821AA" w:rsidP="00123A73">
            <w:pPr>
              <w:spacing w:after="0" w:line="360" w:lineRule="auto"/>
              <w:rPr>
                <w:rFonts w:ascii="Arial" w:hAnsi="Arial" w:cs="Arial"/>
                <w:b/>
                <w:color w:val="000000"/>
                <w:lang w:val="en-ZA" w:eastAsia="en-GB"/>
              </w:rPr>
            </w:pPr>
            <w:r w:rsidRPr="0096058D">
              <w:rPr>
                <w:rFonts w:ascii="Arial" w:hAnsi="Arial" w:cs="Arial"/>
                <w:color w:val="000000"/>
                <w:lang w:val="en-ZA" w:eastAsia="en-GB"/>
              </w:rPr>
              <w:t xml:space="preserve">   </w:t>
            </w:r>
            <w:r w:rsidRPr="0096058D">
              <w:rPr>
                <w:rFonts w:ascii="Arial" w:hAnsi="Arial" w:cs="Arial"/>
                <w:b/>
                <w:color w:val="000000"/>
                <w:lang w:val="en-ZA" w:eastAsia="en-GB"/>
              </w:rPr>
              <w:t xml:space="preserve"> 7.     ENVISAGED IMPACT TO MUNICIPALITIES</w:t>
            </w:r>
          </w:p>
          <w:p w14:paraId="6ED705F9" w14:textId="77777777" w:rsidR="00123A73" w:rsidRPr="0096058D" w:rsidRDefault="00123A73" w:rsidP="00123A73">
            <w:pPr>
              <w:spacing w:after="0" w:line="360" w:lineRule="auto"/>
              <w:rPr>
                <w:rFonts w:ascii="Arial" w:hAnsi="Arial" w:cs="Arial"/>
                <w:b/>
                <w:color w:val="000000"/>
                <w:lang w:val="en-ZA" w:eastAsia="en-GB"/>
              </w:rPr>
            </w:pPr>
          </w:p>
        </w:tc>
      </w:tr>
      <w:tr w:rsidR="008942D6" w:rsidRPr="00BB3DA3" w14:paraId="4B0B50E3" w14:textId="77777777" w:rsidTr="00AE3C1A">
        <w:tc>
          <w:tcPr>
            <w:tcW w:w="633" w:type="dxa"/>
          </w:tcPr>
          <w:p w14:paraId="72C5F9AD" w14:textId="77777777" w:rsidR="008942D6" w:rsidRPr="00BB3DA3" w:rsidRDefault="008942D6" w:rsidP="00123A73">
            <w:pPr>
              <w:spacing w:after="0" w:line="360" w:lineRule="auto"/>
              <w:rPr>
                <w:rFonts w:ascii="Arial" w:eastAsiaTheme="minorHAnsi" w:hAnsi="Arial" w:cs="Arial"/>
                <w:lang w:val="en-ZA"/>
              </w:rPr>
            </w:pPr>
          </w:p>
        </w:tc>
        <w:tc>
          <w:tcPr>
            <w:tcW w:w="10110" w:type="dxa"/>
            <w:gridSpan w:val="3"/>
          </w:tcPr>
          <w:p w14:paraId="30085756" w14:textId="63331415" w:rsidR="008942D6" w:rsidRPr="00BB3DA3" w:rsidRDefault="003821AA" w:rsidP="00123A73">
            <w:pPr>
              <w:spacing w:line="360" w:lineRule="auto"/>
              <w:rPr>
                <w:rFonts w:ascii="Arial" w:hAnsi="Arial" w:cs="Arial"/>
                <w:color w:val="000000"/>
                <w:lang w:val="en-ZA" w:eastAsia="en-GB"/>
              </w:rPr>
            </w:pPr>
            <w:r w:rsidRPr="00BB3DA3">
              <w:rPr>
                <w:rFonts w:ascii="Arial" w:eastAsiaTheme="minorHAnsi" w:hAnsi="Arial" w:cs="Arial"/>
                <w:b/>
                <w:color w:val="000000" w:themeColor="text1"/>
                <w:lang w:val="en-ZA"/>
              </w:rPr>
              <w:t xml:space="preserve">            </w:t>
            </w:r>
            <w:r w:rsidR="00F91968" w:rsidRPr="00BB3DA3">
              <w:rPr>
                <w:rFonts w:ascii="Arial" w:eastAsiaTheme="minorHAnsi" w:hAnsi="Arial" w:cs="Arial"/>
                <w:color w:val="000000" w:themeColor="text1"/>
                <w:lang w:val="en-ZA"/>
              </w:rPr>
              <w:t xml:space="preserve">Poor service delivery  </w:t>
            </w:r>
          </w:p>
        </w:tc>
      </w:tr>
      <w:tr w:rsidR="008942D6" w:rsidRPr="00BB3DA3" w14:paraId="7DD6E76A" w14:textId="77777777" w:rsidTr="00AE3C1A">
        <w:tc>
          <w:tcPr>
            <w:tcW w:w="633" w:type="dxa"/>
          </w:tcPr>
          <w:p w14:paraId="0C2AFBB8" w14:textId="77777777" w:rsidR="008942D6" w:rsidRPr="00BB3DA3" w:rsidRDefault="007E6CDB" w:rsidP="00123A73">
            <w:pPr>
              <w:spacing w:after="0" w:line="360" w:lineRule="auto"/>
              <w:ind w:left="245" w:right="-713"/>
              <w:rPr>
                <w:rFonts w:ascii="Arial" w:eastAsiaTheme="minorHAnsi" w:hAnsi="Arial" w:cs="Arial"/>
                <w:lang w:val="en-ZA"/>
              </w:rPr>
            </w:pPr>
            <w:r w:rsidRPr="00BB3DA3">
              <w:rPr>
                <w:rFonts w:ascii="Arial" w:eastAsiaTheme="minorHAnsi" w:hAnsi="Arial" w:cs="Arial"/>
                <w:lang w:val="en-ZA"/>
              </w:rPr>
              <w:t xml:space="preserve">     </w:t>
            </w:r>
          </w:p>
        </w:tc>
        <w:tc>
          <w:tcPr>
            <w:tcW w:w="10110" w:type="dxa"/>
            <w:gridSpan w:val="3"/>
          </w:tcPr>
          <w:p w14:paraId="680780DB" w14:textId="77777777" w:rsidR="008942D6" w:rsidRPr="00BB3DA3" w:rsidRDefault="003821AA" w:rsidP="00123A73">
            <w:pPr>
              <w:pStyle w:val="Heading1"/>
              <w:spacing w:line="360" w:lineRule="auto"/>
              <w:rPr>
                <w:rFonts w:ascii="Arial" w:eastAsiaTheme="minorHAnsi" w:hAnsi="Arial" w:cs="Arial"/>
                <w:b/>
                <w:sz w:val="22"/>
                <w:szCs w:val="22"/>
                <w:lang w:val="en-ZA"/>
              </w:rPr>
            </w:pPr>
            <w:r w:rsidRPr="00BB3DA3">
              <w:rPr>
                <w:rFonts w:ascii="Arial" w:eastAsiaTheme="minorHAnsi" w:hAnsi="Arial" w:cs="Arial"/>
                <w:b/>
                <w:color w:val="000000" w:themeColor="text1"/>
                <w:sz w:val="22"/>
                <w:szCs w:val="22"/>
                <w:lang w:val="en-ZA"/>
              </w:rPr>
              <w:t xml:space="preserve">     8</w:t>
            </w:r>
            <w:r w:rsidR="00051BA2" w:rsidRPr="00BB3DA3">
              <w:rPr>
                <w:rFonts w:ascii="Arial" w:eastAsiaTheme="minorHAnsi" w:hAnsi="Arial" w:cs="Arial"/>
                <w:b/>
                <w:color w:val="000000" w:themeColor="text1"/>
                <w:sz w:val="22"/>
                <w:szCs w:val="22"/>
                <w:lang w:val="en-ZA"/>
              </w:rPr>
              <w:t xml:space="preserve">. </w:t>
            </w:r>
            <w:r w:rsidR="003B3D98" w:rsidRPr="00BB3DA3">
              <w:rPr>
                <w:rFonts w:ascii="Arial" w:eastAsiaTheme="minorHAnsi" w:hAnsi="Arial" w:cs="Arial"/>
                <w:b/>
                <w:color w:val="000000" w:themeColor="text1"/>
                <w:sz w:val="22"/>
                <w:szCs w:val="22"/>
                <w:lang w:val="en-ZA"/>
              </w:rPr>
              <w:t xml:space="preserve"> </w:t>
            </w:r>
            <w:r w:rsidRPr="00BB3DA3">
              <w:rPr>
                <w:rFonts w:ascii="Arial" w:eastAsiaTheme="minorHAnsi" w:hAnsi="Arial" w:cs="Arial"/>
                <w:b/>
                <w:color w:val="000000" w:themeColor="text1"/>
                <w:sz w:val="22"/>
                <w:szCs w:val="22"/>
                <w:lang w:val="en-ZA"/>
              </w:rPr>
              <w:t xml:space="preserve"> </w:t>
            </w:r>
            <w:r w:rsidR="008942D6" w:rsidRPr="00BB3DA3">
              <w:rPr>
                <w:rFonts w:ascii="Arial" w:eastAsiaTheme="minorHAnsi" w:hAnsi="Arial" w:cs="Arial"/>
                <w:b/>
                <w:color w:val="000000" w:themeColor="text1"/>
                <w:sz w:val="22"/>
                <w:szCs w:val="22"/>
                <w:lang w:val="en-ZA"/>
              </w:rPr>
              <w:t>STAKEHOLDER</w:t>
            </w:r>
            <w:r w:rsidR="00E33E5D" w:rsidRPr="00BB3DA3">
              <w:rPr>
                <w:rFonts w:ascii="Arial" w:eastAsiaTheme="minorHAnsi" w:hAnsi="Arial" w:cs="Arial"/>
                <w:b/>
                <w:color w:val="000000" w:themeColor="text1"/>
                <w:sz w:val="22"/>
                <w:szCs w:val="22"/>
                <w:lang w:val="en-ZA"/>
              </w:rPr>
              <w:t>S</w:t>
            </w:r>
            <w:r w:rsidR="008942D6" w:rsidRPr="00BB3DA3">
              <w:rPr>
                <w:rFonts w:ascii="Arial" w:eastAsiaTheme="minorHAnsi" w:hAnsi="Arial" w:cs="Arial"/>
                <w:b/>
                <w:color w:val="000000" w:themeColor="text1"/>
                <w:sz w:val="22"/>
                <w:szCs w:val="22"/>
                <w:lang w:val="en-ZA"/>
              </w:rPr>
              <w:t xml:space="preserve"> CONSULTED</w:t>
            </w:r>
          </w:p>
          <w:p w14:paraId="02E7488C" w14:textId="77777777" w:rsidR="008942D6" w:rsidRPr="00BB3DA3" w:rsidRDefault="008942D6" w:rsidP="00123A73">
            <w:pPr>
              <w:spacing w:after="0" w:line="360" w:lineRule="auto"/>
              <w:rPr>
                <w:rFonts w:ascii="Arial" w:eastAsiaTheme="minorHAnsi" w:hAnsi="Arial" w:cs="Arial"/>
                <w:color w:val="000000" w:themeColor="text1"/>
                <w:lang w:val="en-ZA"/>
              </w:rPr>
            </w:pPr>
          </w:p>
        </w:tc>
      </w:tr>
      <w:tr w:rsidR="008942D6" w:rsidRPr="00BB3DA3" w14:paraId="472161AE" w14:textId="77777777" w:rsidTr="00AE3C1A">
        <w:tc>
          <w:tcPr>
            <w:tcW w:w="633" w:type="dxa"/>
          </w:tcPr>
          <w:p w14:paraId="3878D56E" w14:textId="77777777" w:rsidR="008942D6" w:rsidRPr="00BB3DA3" w:rsidRDefault="008942D6" w:rsidP="00123A73">
            <w:pPr>
              <w:spacing w:line="360" w:lineRule="auto"/>
              <w:rPr>
                <w:rFonts w:ascii="Arial" w:eastAsiaTheme="minorHAnsi" w:hAnsi="Arial" w:cs="Arial"/>
                <w:lang w:val="en-ZA"/>
              </w:rPr>
            </w:pPr>
          </w:p>
        </w:tc>
        <w:tc>
          <w:tcPr>
            <w:tcW w:w="10110" w:type="dxa"/>
            <w:gridSpan w:val="3"/>
          </w:tcPr>
          <w:p w14:paraId="0EA0BA8D" w14:textId="19DD2F28" w:rsidR="008942D6" w:rsidRPr="00BB3DA3" w:rsidRDefault="003821AA" w:rsidP="00576230">
            <w:pPr>
              <w:spacing w:after="0" w:line="360" w:lineRule="auto"/>
              <w:jc w:val="both"/>
              <w:rPr>
                <w:rFonts w:ascii="Arial" w:eastAsiaTheme="minorHAnsi" w:hAnsi="Arial" w:cs="Arial"/>
                <w:color w:val="000000" w:themeColor="text1"/>
                <w:lang w:val="en-ZA"/>
              </w:rPr>
            </w:pPr>
            <w:r w:rsidRPr="00BB3DA3">
              <w:rPr>
                <w:rFonts w:ascii="Arial" w:hAnsi="Arial" w:cs="Arial"/>
                <w:color w:val="000000"/>
                <w:lang w:val="en-ZA" w:eastAsia="en-GB"/>
              </w:rPr>
              <w:t xml:space="preserve">     </w:t>
            </w:r>
            <w:r w:rsidR="00F91968" w:rsidRPr="00BB3DA3">
              <w:rPr>
                <w:rFonts w:ascii="Arial" w:hAnsi="Arial" w:cs="Arial"/>
                <w:color w:val="000000"/>
                <w:lang w:val="en-ZA" w:eastAsia="en-GB"/>
              </w:rPr>
              <w:t xml:space="preserve">        User department </w:t>
            </w:r>
          </w:p>
        </w:tc>
      </w:tr>
      <w:tr w:rsidR="008942D6" w:rsidRPr="00BB3DA3" w14:paraId="5EB2CE1C" w14:textId="77777777" w:rsidTr="00AE3C1A">
        <w:tc>
          <w:tcPr>
            <w:tcW w:w="633" w:type="dxa"/>
          </w:tcPr>
          <w:p w14:paraId="66AD1B5D" w14:textId="77777777" w:rsidR="008942D6" w:rsidRPr="00BB3DA3" w:rsidRDefault="00933818" w:rsidP="00123A73">
            <w:pPr>
              <w:spacing w:after="0" w:line="360" w:lineRule="auto"/>
              <w:ind w:right="-353"/>
              <w:rPr>
                <w:rFonts w:ascii="Arial" w:eastAsiaTheme="minorHAnsi" w:hAnsi="Arial" w:cs="Arial"/>
                <w:lang w:val="en-ZA"/>
              </w:rPr>
            </w:pPr>
            <w:r w:rsidRPr="00BB3DA3">
              <w:rPr>
                <w:rFonts w:ascii="Arial" w:eastAsiaTheme="minorHAnsi" w:hAnsi="Arial" w:cs="Arial"/>
                <w:lang w:val="en-ZA"/>
              </w:rPr>
              <w:t xml:space="preserve">            </w:t>
            </w:r>
          </w:p>
        </w:tc>
        <w:tc>
          <w:tcPr>
            <w:tcW w:w="10110" w:type="dxa"/>
            <w:gridSpan w:val="3"/>
          </w:tcPr>
          <w:p w14:paraId="19FF9FBF" w14:textId="77777777" w:rsidR="008942D6" w:rsidRPr="00BB3DA3" w:rsidRDefault="003821AA" w:rsidP="00123A73">
            <w:pPr>
              <w:spacing w:after="0" w:line="360" w:lineRule="auto"/>
              <w:rPr>
                <w:rFonts w:ascii="Arial" w:eastAsiaTheme="minorHAnsi" w:hAnsi="Arial" w:cs="Arial"/>
                <w:b/>
                <w:color w:val="000000" w:themeColor="text1"/>
                <w:lang w:val="en-ZA"/>
              </w:rPr>
            </w:pPr>
            <w:r w:rsidRPr="00BB3DA3">
              <w:rPr>
                <w:rStyle w:val="Heading1Char"/>
                <w:rFonts w:ascii="Arial" w:hAnsi="Arial" w:cs="Arial"/>
                <w:b/>
                <w:color w:val="000000" w:themeColor="text1"/>
                <w:sz w:val="22"/>
                <w:szCs w:val="22"/>
              </w:rPr>
              <w:t xml:space="preserve">     9</w:t>
            </w:r>
            <w:r w:rsidR="00E33E5D" w:rsidRPr="00BB3DA3">
              <w:rPr>
                <w:rStyle w:val="Heading1Char"/>
                <w:rFonts w:ascii="Arial" w:hAnsi="Arial" w:cs="Arial"/>
                <w:b/>
                <w:color w:val="000000" w:themeColor="text1"/>
                <w:sz w:val="22"/>
                <w:szCs w:val="22"/>
              </w:rPr>
              <w:t xml:space="preserve">. </w:t>
            </w:r>
            <w:r w:rsidR="003B3D98" w:rsidRPr="00BB3DA3">
              <w:rPr>
                <w:rStyle w:val="Heading1Char"/>
                <w:rFonts w:ascii="Arial" w:hAnsi="Arial" w:cs="Arial"/>
                <w:b/>
                <w:color w:val="000000" w:themeColor="text1"/>
                <w:sz w:val="22"/>
                <w:szCs w:val="22"/>
              </w:rPr>
              <w:t xml:space="preserve">  </w:t>
            </w:r>
            <w:r w:rsidR="008942D6" w:rsidRPr="00BB3DA3">
              <w:rPr>
                <w:rStyle w:val="Heading1Char"/>
                <w:rFonts w:ascii="Arial" w:hAnsi="Arial" w:cs="Arial"/>
                <w:b/>
                <w:color w:val="000000" w:themeColor="text1"/>
                <w:sz w:val="22"/>
                <w:szCs w:val="22"/>
              </w:rPr>
              <w:t>HUMAN</w:t>
            </w:r>
            <w:r w:rsidR="008942D6" w:rsidRPr="00BB3DA3">
              <w:rPr>
                <w:rFonts w:ascii="Arial" w:eastAsiaTheme="minorHAnsi" w:hAnsi="Arial" w:cs="Arial"/>
                <w:b/>
                <w:color w:val="000000" w:themeColor="text1"/>
                <w:lang w:val="en-ZA"/>
              </w:rPr>
              <w:t xml:space="preserve"> RESOURCE IMPLICATION</w:t>
            </w:r>
            <w:r w:rsidR="003E21DB" w:rsidRPr="00BB3DA3">
              <w:rPr>
                <w:rFonts w:ascii="Arial" w:eastAsiaTheme="minorHAnsi" w:hAnsi="Arial" w:cs="Arial"/>
                <w:b/>
                <w:color w:val="000000" w:themeColor="text1"/>
                <w:lang w:val="en-ZA"/>
              </w:rPr>
              <w:t>S</w:t>
            </w:r>
          </w:p>
          <w:p w14:paraId="7EA01782" w14:textId="77777777" w:rsidR="008942D6" w:rsidRPr="00BB3DA3" w:rsidRDefault="008942D6" w:rsidP="00123A73">
            <w:pPr>
              <w:spacing w:after="0" w:line="360" w:lineRule="auto"/>
              <w:rPr>
                <w:rFonts w:ascii="Arial" w:eastAsiaTheme="minorHAnsi" w:hAnsi="Arial" w:cs="Arial"/>
                <w:color w:val="000000" w:themeColor="text1"/>
                <w:lang w:val="en-ZA"/>
              </w:rPr>
            </w:pPr>
          </w:p>
        </w:tc>
      </w:tr>
      <w:tr w:rsidR="008942D6" w:rsidRPr="00BB3DA3" w14:paraId="6AAA07D7" w14:textId="77777777" w:rsidTr="00AE3C1A">
        <w:tc>
          <w:tcPr>
            <w:tcW w:w="633" w:type="dxa"/>
          </w:tcPr>
          <w:p w14:paraId="0C99F9FE" w14:textId="77777777" w:rsidR="008942D6" w:rsidRPr="00BB3DA3" w:rsidRDefault="008942D6" w:rsidP="00123A73">
            <w:pPr>
              <w:spacing w:after="0" w:line="360" w:lineRule="auto"/>
              <w:rPr>
                <w:rFonts w:ascii="Arial" w:eastAsiaTheme="minorHAnsi" w:hAnsi="Arial" w:cs="Arial"/>
                <w:lang w:val="en-ZA"/>
              </w:rPr>
            </w:pPr>
          </w:p>
        </w:tc>
        <w:tc>
          <w:tcPr>
            <w:tcW w:w="10110" w:type="dxa"/>
            <w:gridSpan w:val="3"/>
          </w:tcPr>
          <w:p w14:paraId="0A183562" w14:textId="77777777" w:rsidR="008942D6" w:rsidRPr="00BB3DA3" w:rsidRDefault="00576230" w:rsidP="00123A73">
            <w:pPr>
              <w:spacing w:after="0" w:line="360" w:lineRule="auto"/>
              <w:rPr>
                <w:rFonts w:ascii="Arial" w:eastAsiaTheme="minorHAnsi" w:hAnsi="Arial" w:cs="Arial"/>
                <w:color w:val="000000" w:themeColor="text1"/>
                <w:lang w:val="en-ZA"/>
              </w:rPr>
            </w:pPr>
            <w:r w:rsidRPr="00BB3DA3">
              <w:rPr>
                <w:rFonts w:ascii="Arial" w:eastAsiaTheme="minorHAnsi" w:hAnsi="Arial" w:cs="Arial"/>
                <w:color w:val="000000" w:themeColor="text1"/>
                <w:lang w:val="en-ZA"/>
              </w:rPr>
              <w:t xml:space="preserve">    </w:t>
            </w:r>
            <w:r w:rsidR="003B3D98" w:rsidRPr="00BB3DA3">
              <w:rPr>
                <w:rFonts w:ascii="Arial" w:eastAsiaTheme="minorHAnsi" w:hAnsi="Arial" w:cs="Arial"/>
                <w:color w:val="000000" w:themeColor="text1"/>
                <w:lang w:val="en-ZA"/>
              </w:rPr>
              <w:t xml:space="preserve">       </w:t>
            </w:r>
            <w:r w:rsidR="003B3D98" w:rsidRPr="00BB3DA3">
              <w:rPr>
                <w:rFonts w:ascii="Arial" w:hAnsi="Arial" w:cs="Arial"/>
                <w:color w:val="000000" w:themeColor="text1"/>
              </w:rPr>
              <w:t>None.</w:t>
            </w:r>
          </w:p>
          <w:p w14:paraId="5DC4953D" w14:textId="77777777" w:rsidR="003821AA" w:rsidRPr="00BB3DA3" w:rsidRDefault="003821AA" w:rsidP="00123A73">
            <w:pPr>
              <w:spacing w:after="0" w:line="360" w:lineRule="auto"/>
              <w:rPr>
                <w:rFonts w:ascii="Arial" w:eastAsiaTheme="minorHAnsi" w:hAnsi="Arial" w:cs="Arial"/>
                <w:color w:val="000000" w:themeColor="text1"/>
                <w:lang w:val="en-ZA"/>
              </w:rPr>
            </w:pPr>
          </w:p>
          <w:p w14:paraId="599E3E8B" w14:textId="77777777" w:rsidR="008942D6" w:rsidRPr="00BB3DA3" w:rsidRDefault="00FB0169" w:rsidP="00123A73">
            <w:pPr>
              <w:spacing w:after="0" w:line="360" w:lineRule="auto"/>
              <w:rPr>
                <w:rFonts w:ascii="Arial" w:eastAsiaTheme="minorHAnsi" w:hAnsi="Arial" w:cs="Arial"/>
                <w:b/>
                <w:color w:val="000000" w:themeColor="text1"/>
                <w:lang w:val="en-ZA"/>
              </w:rPr>
            </w:pPr>
            <w:r w:rsidRPr="00BB3DA3">
              <w:rPr>
                <w:rFonts w:ascii="Arial" w:eastAsiaTheme="minorHAnsi" w:hAnsi="Arial" w:cs="Arial"/>
                <w:color w:val="000000" w:themeColor="text1"/>
                <w:lang w:val="en-ZA"/>
              </w:rPr>
              <w:t xml:space="preserve">    </w:t>
            </w:r>
            <w:r w:rsidRPr="00BB3DA3">
              <w:rPr>
                <w:rFonts w:ascii="Arial" w:eastAsiaTheme="minorHAnsi" w:hAnsi="Arial" w:cs="Arial"/>
                <w:b/>
                <w:color w:val="000000" w:themeColor="text1"/>
                <w:lang w:val="en-ZA"/>
              </w:rPr>
              <w:t>10</w:t>
            </w:r>
            <w:r w:rsidR="003821AA" w:rsidRPr="00BB3DA3">
              <w:rPr>
                <w:rFonts w:ascii="Arial" w:eastAsiaTheme="minorHAnsi" w:hAnsi="Arial" w:cs="Arial"/>
                <w:b/>
                <w:color w:val="000000" w:themeColor="text1"/>
                <w:lang w:val="en-ZA"/>
              </w:rPr>
              <w:t xml:space="preserve">.     </w:t>
            </w:r>
            <w:r w:rsidRPr="00BB3DA3">
              <w:rPr>
                <w:rFonts w:ascii="Arial" w:eastAsiaTheme="minorHAnsi" w:hAnsi="Arial" w:cs="Arial"/>
                <w:b/>
                <w:color w:val="000000" w:themeColor="text1"/>
                <w:lang w:val="en-ZA"/>
              </w:rPr>
              <w:t>LEGAL IMPLICATIONS</w:t>
            </w:r>
          </w:p>
          <w:p w14:paraId="26D23E3A" w14:textId="77777777" w:rsidR="00FB0169" w:rsidRPr="00BB3DA3" w:rsidRDefault="00FB0169" w:rsidP="00123A73">
            <w:pPr>
              <w:spacing w:after="0" w:line="360" w:lineRule="auto"/>
              <w:rPr>
                <w:rFonts w:ascii="Arial" w:eastAsiaTheme="minorHAnsi" w:hAnsi="Arial" w:cs="Arial"/>
                <w:b/>
                <w:color w:val="000000" w:themeColor="text1"/>
                <w:lang w:val="en-ZA"/>
              </w:rPr>
            </w:pPr>
          </w:p>
        </w:tc>
      </w:tr>
      <w:tr w:rsidR="008942D6" w:rsidRPr="00BB3DA3" w14:paraId="47382862" w14:textId="77777777" w:rsidTr="00AE3C1A">
        <w:tc>
          <w:tcPr>
            <w:tcW w:w="633" w:type="dxa"/>
          </w:tcPr>
          <w:p w14:paraId="17FBBBF8" w14:textId="3665CF71" w:rsidR="008942D6" w:rsidRPr="00BB3DA3" w:rsidRDefault="00933818" w:rsidP="00123A73">
            <w:pPr>
              <w:spacing w:after="0" w:line="360" w:lineRule="auto"/>
              <w:ind w:right="-353"/>
              <w:rPr>
                <w:rFonts w:ascii="Arial" w:eastAsiaTheme="minorHAnsi" w:hAnsi="Arial" w:cs="Arial"/>
                <w:lang w:val="en-ZA"/>
              </w:rPr>
            </w:pPr>
            <w:r w:rsidRPr="00BB3DA3">
              <w:rPr>
                <w:rFonts w:ascii="Arial" w:eastAsiaTheme="minorHAnsi" w:hAnsi="Arial" w:cs="Arial"/>
                <w:lang w:val="en-ZA"/>
              </w:rPr>
              <w:t xml:space="preserve">          </w:t>
            </w:r>
          </w:p>
        </w:tc>
        <w:tc>
          <w:tcPr>
            <w:tcW w:w="10110" w:type="dxa"/>
            <w:gridSpan w:val="3"/>
          </w:tcPr>
          <w:p w14:paraId="2F66CC0C" w14:textId="77777777" w:rsidR="003B3D98" w:rsidRPr="00BB3DA3" w:rsidRDefault="003B3D98" w:rsidP="00942B84">
            <w:pPr>
              <w:pStyle w:val="ListParagraph"/>
              <w:numPr>
                <w:ilvl w:val="0"/>
                <w:numId w:val="10"/>
              </w:numPr>
              <w:spacing w:after="0" w:line="360" w:lineRule="auto"/>
              <w:ind w:left="135"/>
              <w:jc w:val="both"/>
              <w:rPr>
                <w:rFonts w:ascii="Arial" w:eastAsia="MS Mincho" w:hAnsi="Arial" w:cs="Arial"/>
                <w:lang w:val="en-ZA" w:eastAsia="en-ZA"/>
              </w:rPr>
            </w:pPr>
            <w:r w:rsidRPr="00BB3DA3">
              <w:rPr>
                <w:rFonts w:ascii="Arial" w:hAnsi="Arial" w:cs="Arial"/>
                <w:lang w:val="en-ZA" w:eastAsia="en-GB"/>
              </w:rPr>
              <w:t xml:space="preserve">            </w:t>
            </w:r>
            <w:r w:rsidR="00FB0169" w:rsidRPr="00BB3DA3">
              <w:rPr>
                <w:rFonts w:ascii="Arial" w:hAnsi="Arial" w:cs="Arial"/>
                <w:lang w:val="en-ZA" w:eastAsia="en-GB"/>
              </w:rPr>
              <w:t xml:space="preserve">Contravening of Section 217 Constitution, </w:t>
            </w:r>
            <w:r w:rsidR="00FB0169" w:rsidRPr="00BB3DA3">
              <w:rPr>
                <w:rFonts w:ascii="Arial" w:eastAsia="MS Mincho" w:hAnsi="Arial" w:cs="Arial"/>
                <w:lang w:val="en-ZA" w:eastAsia="en-ZA"/>
              </w:rPr>
              <w:t xml:space="preserve">Local Government Municipal Finance </w:t>
            </w:r>
          </w:p>
          <w:p w14:paraId="15AEAF9E" w14:textId="77777777" w:rsidR="003B3D98" w:rsidRPr="00BB3DA3" w:rsidRDefault="003B3D98" w:rsidP="00942B84">
            <w:pPr>
              <w:pStyle w:val="ListParagraph"/>
              <w:numPr>
                <w:ilvl w:val="0"/>
                <w:numId w:val="10"/>
              </w:numPr>
              <w:spacing w:after="0" w:line="360" w:lineRule="auto"/>
              <w:ind w:left="135"/>
              <w:jc w:val="both"/>
              <w:rPr>
                <w:rFonts w:ascii="Arial" w:eastAsia="MS Mincho" w:hAnsi="Arial" w:cs="Arial"/>
                <w:lang w:val="en-ZA" w:eastAsia="en-ZA"/>
              </w:rPr>
            </w:pPr>
            <w:r w:rsidRPr="00BB3DA3">
              <w:rPr>
                <w:rFonts w:ascii="Arial" w:eastAsia="MS Mincho" w:hAnsi="Arial" w:cs="Arial"/>
                <w:lang w:val="en-ZA" w:eastAsia="en-ZA"/>
              </w:rPr>
              <w:t xml:space="preserve">            </w:t>
            </w:r>
            <w:r w:rsidR="00FB0169" w:rsidRPr="00BB3DA3">
              <w:rPr>
                <w:rFonts w:ascii="Arial" w:eastAsia="MS Mincho" w:hAnsi="Arial" w:cs="Arial"/>
                <w:lang w:val="en-ZA" w:eastAsia="en-ZA"/>
              </w:rPr>
              <w:t xml:space="preserve">Management    Regulations (Section 6.3) and the </w:t>
            </w:r>
            <w:r w:rsidR="00FB0169" w:rsidRPr="00BB3DA3">
              <w:rPr>
                <w:rFonts w:ascii="Arial" w:eastAsia="Arial" w:hAnsi="Arial" w:cs="Arial"/>
                <w:spacing w:val="-1"/>
              </w:rPr>
              <w:t xml:space="preserve">Municipal systems act (act 32 of 2000) </w:t>
            </w:r>
          </w:p>
          <w:p w14:paraId="69941045" w14:textId="77777777" w:rsidR="008942D6" w:rsidRPr="00BB3DA3" w:rsidRDefault="003B3D98" w:rsidP="00942B84">
            <w:pPr>
              <w:pStyle w:val="ListParagraph"/>
              <w:numPr>
                <w:ilvl w:val="0"/>
                <w:numId w:val="10"/>
              </w:numPr>
              <w:spacing w:after="0" w:line="360" w:lineRule="auto"/>
              <w:ind w:left="135"/>
              <w:jc w:val="both"/>
              <w:rPr>
                <w:rFonts w:ascii="Arial" w:eastAsia="MS Mincho" w:hAnsi="Arial" w:cs="Arial"/>
                <w:lang w:val="en-ZA" w:eastAsia="en-ZA"/>
              </w:rPr>
            </w:pPr>
            <w:r w:rsidRPr="00BB3DA3">
              <w:rPr>
                <w:rFonts w:ascii="Arial" w:eastAsia="Arial" w:hAnsi="Arial" w:cs="Arial"/>
                <w:spacing w:val="-1"/>
              </w:rPr>
              <w:t xml:space="preserve">            </w:t>
            </w:r>
            <w:r w:rsidR="00FB0169" w:rsidRPr="00BB3DA3">
              <w:rPr>
                <w:rFonts w:ascii="Arial" w:eastAsia="Arial" w:hAnsi="Arial" w:cs="Arial"/>
                <w:spacing w:val="-1"/>
              </w:rPr>
              <w:t>section 21A.</w:t>
            </w:r>
          </w:p>
          <w:p w14:paraId="70411908" w14:textId="77777777" w:rsidR="003B3D98" w:rsidRPr="00BB3DA3" w:rsidRDefault="003B3D98" w:rsidP="003B3D98">
            <w:pPr>
              <w:pStyle w:val="ListParagraph"/>
              <w:numPr>
                <w:ilvl w:val="0"/>
                <w:numId w:val="10"/>
              </w:numPr>
              <w:spacing w:after="0" w:line="360" w:lineRule="auto"/>
              <w:ind w:left="135"/>
              <w:jc w:val="both"/>
              <w:rPr>
                <w:rFonts w:ascii="Arial" w:eastAsia="MS Mincho" w:hAnsi="Arial" w:cs="Arial"/>
                <w:lang w:val="en-ZA" w:eastAsia="en-ZA"/>
              </w:rPr>
            </w:pPr>
          </w:p>
          <w:tbl>
            <w:tblPr>
              <w:tblW w:w="9910" w:type="dxa"/>
              <w:tblLayout w:type="fixed"/>
              <w:tblLook w:val="04A0" w:firstRow="1" w:lastRow="0" w:firstColumn="1" w:lastColumn="0" w:noHBand="0" w:noVBand="1"/>
            </w:tblPr>
            <w:tblGrid>
              <w:gridCol w:w="752"/>
              <w:gridCol w:w="9158"/>
            </w:tblGrid>
            <w:tr w:rsidR="003B3D98" w:rsidRPr="00BB3DA3" w14:paraId="19B26B1F" w14:textId="77777777" w:rsidTr="002403BB">
              <w:trPr>
                <w:trHeight w:val="2825"/>
              </w:trPr>
              <w:tc>
                <w:tcPr>
                  <w:tcW w:w="752" w:type="dxa"/>
                </w:tcPr>
                <w:p w14:paraId="0C6A2C50" w14:textId="77777777" w:rsidR="003B3D98" w:rsidRDefault="003B3D98" w:rsidP="003B3D98">
                  <w:pPr>
                    <w:spacing w:after="0" w:line="240" w:lineRule="auto"/>
                    <w:contextualSpacing/>
                    <w:jc w:val="center"/>
                    <w:rPr>
                      <w:rFonts w:ascii="Arial" w:hAnsi="Arial" w:cs="Arial"/>
                      <w:b/>
                    </w:rPr>
                  </w:pPr>
                  <w:r w:rsidRPr="00BB3DA3">
                    <w:rPr>
                      <w:rFonts w:ascii="Arial" w:hAnsi="Arial" w:cs="Arial"/>
                      <w:b/>
                    </w:rPr>
                    <w:t>11.</w:t>
                  </w:r>
                </w:p>
                <w:p w14:paraId="6032BBD2" w14:textId="77777777" w:rsidR="002403BB" w:rsidRDefault="002403BB" w:rsidP="003B3D98">
                  <w:pPr>
                    <w:spacing w:after="0" w:line="240" w:lineRule="auto"/>
                    <w:contextualSpacing/>
                    <w:jc w:val="center"/>
                    <w:rPr>
                      <w:rFonts w:ascii="Arial" w:hAnsi="Arial" w:cs="Arial"/>
                      <w:b/>
                    </w:rPr>
                  </w:pPr>
                </w:p>
                <w:p w14:paraId="155C616D" w14:textId="77777777" w:rsidR="002403BB" w:rsidRDefault="002403BB" w:rsidP="003B3D98">
                  <w:pPr>
                    <w:spacing w:after="0" w:line="240" w:lineRule="auto"/>
                    <w:contextualSpacing/>
                    <w:jc w:val="center"/>
                    <w:rPr>
                      <w:rFonts w:ascii="Arial" w:hAnsi="Arial" w:cs="Arial"/>
                      <w:b/>
                    </w:rPr>
                  </w:pPr>
                </w:p>
                <w:p w14:paraId="141248EC" w14:textId="77777777" w:rsidR="002403BB" w:rsidRDefault="002403BB" w:rsidP="003B3D98">
                  <w:pPr>
                    <w:spacing w:after="0" w:line="240" w:lineRule="auto"/>
                    <w:contextualSpacing/>
                    <w:jc w:val="center"/>
                    <w:rPr>
                      <w:rFonts w:ascii="Arial" w:hAnsi="Arial" w:cs="Arial"/>
                      <w:b/>
                    </w:rPr>
                  </w:pPr>
                </w:p>
                <w:p w14:paraId="1C8453AA" w14:textId="77777777" w:rsidR="002403BB" w:rsidRDefault="002403BB" w:rsidP="003B3D98">
                  <w:pPr>
                    <w:spacing w:after="0" w:line="240" w:lineRule="auto"/>
                    <w:contextualSpacing/>
                    <w:jc w:val="center"/>
                    <w:rPr>
                      <w:rFonts w:ascii="Arial" w:hAnsi="Arial" w:cs="Arial"/>
                      <w:b/>
                    </w:rPr>
                  </w:pPr>
                </w:p>
                <w:p w14:paraId="1B8A50A4" w14:textId="77777777" w:rsidR="002403BB" w:rsidRDefault="002403BB" w:rsidP="003B3D98">
                  <w:pPr>
                    <w:spacing w:after="0" w:line="240" w:lineRule="auto"/>
                    <w:contextualSpacing/>
                    <w:jc w:val="center"/>
                    <w:rPr>
                      <w:rFonts w:ascii="Arial" w:hAnsi="Arial" w:cs="Arial"/>
                      <w:b/>
                    </w:rPr>
                  </w:pPr>
                </w:p>
                <w:p w14:paraId="65F58C0B" w14:textId="77777777" w:rsidR="002403BB" w:rsidRDefault="002403BB" w:rsidP="00942B84">
                  <w:pPr>
                    <w:spacing w:after="0" w:line="240" w:lineRule="auto"/>
                    <w:contextualSpacing/>
                    <w:rPr>
                      <w:rFonts w:ascii="Arial" w:hAnsi="Arial" w:cs="Arial"/>
                      <w:b/>
                    </w:rPr>
                  </w:pPr>
                </w:p>
                <w:p w14:paraId="2937366F" w14:textId="77777777" w:rsidR="008857F6" w:rsidRDefault="008857F6" w:rsidP="00942B84">
                  <w:pPr>
                    <w:spacing w:after="0" w:line="240" w:lineRule="auto"/>
                    <w:contextualSpacing/>
                    <w:rPr>
                      <w:rFonts w:ascii="Arial" w:hAnsi="Arial" w:cs="Arial"/>
                      <w:b/>
                    </w:rPr>
                  </w:pPr>
                </w:p>
                <w:p w14:paraId="3C0455FA" w14:textId="77777777" w:rsidR="008857F6" w:rsidRDefault="008857F6" w:rsidP="00942B84">
                  <w:pPr>
                    <w:spacing w:after="0" w:line="240" w:lineRule="auto"/>
                    <w:contextualSpacing/>
                    <w:rPr>
                      <w:rFonts w:ascii="Arial" w:hAnsi="Arial" w:cs="Arial"/>
                      <w:b/>
                    </w:rPr>
                  </w:pPr>
                </w:p>
                <w:p w14:paraId="32E7C162" w14:textId="77777777" w:rsidR="008857F6" w:rsidRDefault="008857F6" w:rsidP="00942B84">
                  <w:pPr>
                    <w:spacing w:after="0" w:line="240" w:lineRule="auto"/>
                    <w:contextualSpacing/>
                    <w:rPr>
                      <w:rFonts w:ascii="Arial" w:hAnsi="Arial" w:cs="Arial"/>
                      <w:b/>
                    </w:rPr>
                  </w:pPr>
                </w:p>
                <w:p w14:paraId="1BA8A60F" w14:textId="77777777" w:rsidR="008857F6" w:rsidRDefault="008857F6" w:rsidP="00942B84">
                  <w:pPr>
                    <w:spacing w:after="0" w:line="240" w:lineRule="auto"/>
                    <w:contextualSpacing/>
                    <w:rPr>
                      <w:rFonts w:ascii="Arial" w:hAnsi="Arial" w:cs="Arial"/>
                      <w:b/>
                    </w:rPr>
                  </w:pPr>
                </w:p>
                <w:p w14:paraId="4011A143" w14:textId="77777777" w:rsidR="008857F6" w:rsidRDefault="008857F6" w:rsidP="00942B84">
                  <w:pPr>
                    <w:spacing w:after="0" w:line="240" w:lineRule="auto"/>
                    <w:contextualSpacing/>
                    <w:rPr>
                      <w:rFonts w:ascii="Arial" w:hAnsi="Arial" w:cs="Arial"/>
                      <w:b/>
                    </w:rPr>
                  </w:pPr>
                </w:p>
                <w:p w14:paraId="244459AE" w14:textId="77777777" w:rsidR="008857F6" w:rsidRPr="00BB3DA3" w:rsidRDefault="008857F6" w:rsidP="00942B84">
                  <w:pPr>
                    <w:spacing w:after="0" w:line="240" w:lineRule="auto"/>
                    <w:contextualSpacing/>
                    <w:rPr>
                      <w:rFonts w:ascii="Arial" w:hAnsi="Arial" w:cs="Arial"/>
                      <w:b/>
                    </w:rPr>
                  </w:pPr>
                </w:p>
              </w:tc>
              <w:tc>
                <w:tcPr>
                  <w:tcW w:w="9158" w:type="dxa"/>
                </w:tcPr>
                <w:p w14:paraId="6D31213B" w14:textId="77777777" w:rsidR="003B3D98" w:rsidRPr="00BB3DA3" w:rsidRDefault="003B3D98" w:rsidP="003B3D98">
                  <w:pPr>
                    <w:spacing w:after="0" w:line="240" w:lineRule="auto"/>
                    <w:rPr>
                      <w:rStyle w:val="Heading1Char"/>
                      <w:rFonts w:ascii="Arial" w:hAnsi="Arial" w:cs="Arial"/>
                      <w:b/>
                      <w:color w:val="000000" w:themeColor="text1"/>
                      <w:sz w:val="22"/>
                      <w:szCs w:val="22"/>
                    </w:rPr>
                  </w:pPr>
                  <w:r w:rsidRPr="00BB3DA3">
                    <w:rPr>
                      <w:rStyle w:val="Heading1Char"/>
                      <w:rFonts w:ascii="Arial" w:hAnsi="Arial" w:cs="Arial"/>
                      <w:b/>
                      <w:color w:val="000000" w:themeColor="text1"/>
                      <w:sz w:val="22"/>
                      <w:szCs w:val="22"/>
                    </w:rPr>
                    <w:t>OTHER IMPLICATIONS</w:t>
                  </w:r>
                </w:p>
                <w:p w14:paraId="10D4B70B" w14:textId="77777777" w:rsidR="003B3D98" w:rsidRPr="00BB3DA3" w:rsidRDefault="003B3D98" w:rsidP="003B3D98">
                  <w:pPr>
                    <w:spacing w:after="0" w:line="240" w:lineRule="auto"/>
                    <w:rPr>
                      <w:rStyle w:val="Heading1Char"/>
                      <w:rFonts w:ascii="Arial" w:hAnsi="Arial" w:cs="Arial"/>
                      <w:b/>
                      <w:color w:val="000000" w:themeColor="text1"/>
                      <w:sz w:val="22"/>
                      <w:szCs w:val="22"/>
                    </w:rPr>
                  </w:pPr>
                </w:p>
                <w:p w14:paraId="2E51F861" w14:textId="4F8EA519" w:rsidR="004C2372" w:rsidRPr="005C5DCA" w:rsidRDefault="003B3D98" w:rsidP="00125C8D">
                  <w:pPr>
                    <w:spacing w:after="0" w:line="240" w:lineRule="auto"/>
                    <w:rPr>
                      <w:rFonts w:ascii="Arial" w:eastAsiaTheme="majorEastAsia" w:hAnsi="Arial" w:cs="Arial"/>
                    </w:rPr>
                  </w:pPr>
                  <w:r w:rsidRPr="00BB3DA3">
                    <w:rPr>
                      <w:rStyle w:val="Heading1Char"/>
                      <w:rFonts w:ascii="Arial" w:hAnsi="Arial" w:cs="Arial"/>
                      <w:color w:val="000000" w:themeColor="text1"/>
                      <w:sz w:val="22"/>
                      <w:szCs w:val="22"/>
                    </w:rPr>
                    <w:t xml:space="preserve">Potential community protests. </w:t>
                  </w:r>
                </w:p>
              </w:tc>
            </w:tr>
            <w:tr w:rsidR="003B3D98" w:rsidRPr="00BB3DA3" w14:paraId="69CE87CD" w14:textId="77777777" w:rsidTr="002403BB">
              <w:trPr>
                <w:trHeight w:val="264"/>
              </w:trPr>
              <w:tc>
                <w:tcPr>
                  <w:tcW w:w="752" w:type="dxa"/>
                </w:tcPr>
                <w:p w14:paraId="6CC43B7B" w14:textId="77777777" w:rsidR="003B3D98" w:rsidRPr="00BB3DA3" w:rsidRDefault="003B3D98" w:rsidP="00942B84">
                  <w:pPr>
                    <w:spacing w:after="0" w:line="240" w:lineRule="auto"/>
                    <w:contextualSpacing/>
                    <w:rPr>
                      <w:rFonts w:ascii="Arial" w:hAnsi="Arial" w:cs="Arial"/>
                      <w:b/>
                    </w:rPr>
                  </w:pPr>
                </w:p>
              </w:tc>
              <w:tc>
                <w:tcPr>
                  <w:tcW w:w="9158" w:type="dxa"/>
                </w:tcPr>
                <w:p w14:paraId="3F2AD8DE" w14:textId="77777777" w:rsidR="003B3D98" w:rsidRPr="00BB3DA3" w:rsidRDefault="003B3D98" w:rsidP="003B3D98">
                  <w:pPr>
                    <w:spacing w:after="0" w:line="240" w:lineRule="auto"/>
                    <w:rPr>
                      <w:rStyle w:val="Heading1Char"/>
                      <w:rFonts w:ascii="Arial" w:hAnsi="Arial" w:cs="Arial"/>
                      <w:b/>
                      <w:color w:val="000000" w:themeColor="text1"/>
                      <w:sz w:val="22"/>
                      <w:szCs w:val="22"/>
                    </w:rPr>
                  </w:pPr>
                </w:p>
              </w:tc>
            </w:tr>
            <w:tr w:rsidR="003B3D98" w:rsidRPr="008857F6" w14:paraId="2B616C4D" w14:textId="77777777" w:rsidTr="002403BB">
              <w:trPr>
                <w:trHeight w:val="254"/>
              </w:trPr>
              <w:tc>
                <w:tcPr>
                  <w:tcW w:w="752" w:type="dxa"/>
                </w:tcPr>
                <w:p w14:paraId="333CA46E" w14:textId="77777777" w:rsidR="003B3D98" w:rsidRPr="00BB3DA3" w:rsidRDefault="003B3D98" w:rsidP="005C5DCA">
                  <w:pPr>
                    <w:spacing w:after="0" w:line="240" w:lineRule="auto"/>
                    <w:contextualSpacing/>
                    <w:rPr>
                      <w:rFonts w:ascii="Arial" w:hAnsi="Arial" w:cs="Arial"/>
                      <w:b/>
                    </w:rPr>
                  </w:pPr>
                  <w:r w:rsidRPr="00BB3DA3">
                    <w:rPr>
                      <w:rFonts w:ascii="Arial" w:hAnsi="Arial" w:cs="Arial"/>
                      <w:b/>
                    </w:rPr>
                    <w:lastRenderedPageBreak/>
                    <w:t>12</w:t>
                  </w:r>
                </w:p>
              </w:tc>
              <w:tc>
                <w:tcPr>
                  <w:tcW w:w="9158" w:type="dxa"/>
                </w:tcPr>
                <w:p w14:paraId="387CEB73" w14:textId="77777777" w:rsidR="003B3D98" w:rsidRPr="008857F6" w:rsidRDefault="003B3D98" w:rsidP="003B3D98">
                  <w:pPr>
                    <w:spacing w:after="0" w:line="240" w:lineRule="auto"/>
                    <w:rPr>
                      <w:rStyle w:val="Heading1Char"/>
                      <w:rFonts w:ascii="Arial" w:hAnsi="Arial" w:cs="Arial"/>
                      <w:b/>
                      <w:color w:val="000000" w:themeColor="text1"/>
                      <w:sz w:val="24"/>
                      <w:szCs w:val="24"/>
                    </w:rPr>
                  </w:pPr>
                  <w:r w:rsidRPr="008857F6">
                    <w:rPr>
                      <w:rStyle w:val="Heading1Char"/>
                      <w:rFonts w:ascii="Arial" w:hAnsi="Arial" w:cs="Arial"/>
                      <w:b/>
                      <w:color w:val="000000" w:themeColor="text1"/>
                      <w:sz w:val="24"/>
                      <w:szCs w:val="24"/>
                    </w:rPr>
                    <w:t>RECOMMENDATIONS</w:t>
                  </w:r>
                </w:p>
              </w:tc>
            </w:tr>
            <w:tr w:rsidR="003B3D98" w:rsidRPr="008857F6" w14:paraId="6A532C2D" w14:textId="77777777" w:rsidTr="002403BB">
              <w:trPr>
                <w:trHeight w:val="254"/>
              </w:trPr>
              <w:tc>
                <w:tcPr>
                  <w:tcW w:w="752" w:type="dxa"/>
                </w:tcPr>
                <w:p w14:paraId="5384916D" w14:textId="77777777" w:rsidR="003B3D98" w:rsidRPr="00BB3DA3" w:rsidRDefault="003B3D98" w:rsidP="003B3D98">
                  <w:pPr>
                    <w:spacing w:after="0" w:line="240" w:lineRule="auto"/>
                    <w:contextualSpacing/>
                    <w:jc w:val="center"/>
                    <w:rPr>
                      <w:rFonts w:ascii="Arial" w:hAnsi="Arial" w:cs="Arial"/>
                      <w:b/>
                    </w:rPr>
                  </w:pPr>
                </w:p>
              </w:tc>
              <w:tc>
                <w:tcPr>
                  <w:tcW w:w="9158" w:type="dxa"/>
                </w:tcPr>
                <w:p w14:paraId="1FCBD911" w14:textId="77777777" w:rsidR="003B3D98" w:rsidRPr="008857F6" w:rsidRDefault="003B3D98" w:rsidP="003B3D98">
                  <w:pPr>
                    <w:spacing w:after="0" w:line="240" w:lineRule="auto"/>
                    <w:rPr>
                      <w:rStyle w:val="Heading1Char"/>
                      <w:rFonts w:ascii="Arial" w:hAnsi="Arial" w:cs="Arial"/>
                      <w:b/>
                      <w:color w:val="000000" w:themeColor="text1"/>
                      <w:sz w:val="24"/>
                      <w:szCs w:val="24"/>
                    </w:rPr>
                  </w:pPr>
                </w:p>
              </w:tc>
            </w:tr>
            <w:tr w:rsidR="003B3D98" w:rsidRPr="008857F6" w14:paraId="372E7A88" w14:textId="77777777" w:rsidTr="002403BB">
              <w:trPr>
                <w:trHeight w:val="254"/>
              </w:trPr>
              <w:tc>
                <w:tcPr>
                  <w:tcW w:w="752" w:type="dxa"/>
                </w:tcPr>
                <w:p w14:paraId="13D2B3BC" w14:textId="77777777" w:rsidR="003B3D98" w:rsidRPr="00BB3DA3" w:rsidRDefault="003B3D98" w:rsidP="003B3D98">
                  <w:pPr>
                    <w:spacing w:after="0" w:line="240" w:lineRule="auto"/>
                    <w:contextualSpacing/>
                    <w:jc w:val="center"/>
                    <w:rPr>
                      <w:rFonts w:ascii="Arial" w:hAnsi="Arial" w:cs="Arial"/>
                      <w:b/>
                    </w:rPr>
                  </w:pPr>
                </w:p>
              </w:tc>
              <w:tc>
                <w:tcPr>
                  <w:tcW w:w="9158" w:type="dxa"/>
                </w:tcPr>
                <w:p w14:paraId="1545F0AB" w14:textId="77777777" w:rsidR="003B3D98" w:rsidRPr="008857F6" w:rsidRDefault="003B3D98" w:rsidP="003B3D98">
                  <w:pPr>
                    <w:spacing w:after="0" w:line="240" w:lineRule="auto"/>
                    <w:rPr>
                      <w:rStyle w:val="Heading1Char"/>
                      <w:rFonts w:ascii="Arial" w:hAnsi="Arial" w:cs="Arial"/>
                      <w:b/>
                      <w:color w:val="000000" w:themeColor="text1"/>
                      <w:sz w:val="24"/>
                      <w:szCs w:val="24"/>
                    </w:rPr>
                  </w:pPr>
                  <w:r w:rsidRPr="008857F6">
                    <w:rPr>
                      <w:rStyle w:val="Heading1Char"/>
                      <w:rFonts w:ascii="Arial" w:hAnsi="Arial" w:cs="Arial"/>
                      <w:b/>
                      <w:color w:val="000000" w:themeColor="text1"/>
                      <w:sz w:val="24"/>
                      <w:szCs w:val="24"/>
                    </w:rPr>
                    <w:t>It is therefore recommended:</w:t>
                  </w:r>
                </w:p>
              </w:tc>
            </w:tr>
            <w:tr w:rsidR="003B3D98" w:rsidRPr="008857F6" w14:paraId="54EE6D0D" w14:textId="77777777" w:rsidTr="002403BB">
              <w:trPr>
                <w:trHeight w:val="264"/>
              </w:trPr>
              <w:tc>
                <w:tcPr>
                  <w:tcW w:w="752" w:type="dxa"/>
                </w:tcPr>
                <w:p w14:paraId="0D1F85E8" w14:textId="77777777" w:rsidR="003B3D98" w:rsidRPr="00BB3DA3" w:rsidRDefault="003B3D98" w:rsidP="003B3D98">
                  <w:pPr>
                    <w:spacing w:after="0" w:line="240" w:lineRule="auto"/>
                    <w:contextualSpacing/>
                    <w:jc w:val="center"/>
                    <w:rPr>
                      <w:rFonts w:ascii="Arial" w:hAnsi="Arial" w:cs="Arial"/>
                      <w:b/>
                    </w:rPr>
                  </w:pPr>
                </w:p>
              </w:tc>
              <w:tc>
                <w:tcPr>
                  <w:tcW w:w="9158" w:type="dxa"/>
                </w:tcPr>
                <w:p w14:paraId="0D60C83C" w14:textId="77777777" w:rsidR="003B3D98" w:rsidRPr="008857F6" w:rsidRDefault="003B3D98" w:rsidP="003B3D98">
                  <w:pPr>
                    <w:spacing w:after="0" w:line="240" w:lineRule="auto"/>
                    <w:rPr>
                      <w:rStyle w:val="Heading1Char"/>
                      <w:rFonts w:ascii="Arial" w:hAnsi="Arial" w:cs="Arial"/>
                      <w:b/>
                      <w:color w:val="000000" w:themeColor="text1"/>
                      <w:sz w:val="24"/>
                      <w:szCs w:val="24"/>
                    </w:rPr>
                  </w:pPr>
                </w:p>
              </w:tc>
            </w:tr>
            <w:tr w:rsidR="003B3D98" w:rsidRPr="008857F6" w14:paraId="0D4F30BC" w14:textId="77777777" w:rsidTr="002403BB">
              <w:trPr>
                <w:trHeight w:val="1798"/>
              </w:trPr>
              <w:tc>
                <w:tcPr>
                  <w:tcW w:w="752" w:type="dxa"/>
                </w:tcPr>
                <w:p w14:paraId="59DA81F5" w14:textId="77777777" w:rsidR="003B3D98" w:rsidRPr="00BB3DA3" w:rsidRDefault="008E407D" w:rsidP="003B3D98">
                  <w:pPr>
                    <w:spacing w:after="0" w:line="240" w:lineRule="auto"/>
                    <w:contextualSpacing/>
                    <w:jc w:val="center"/>
                    <w:rPr>
                      <w:rFonts w:ascii="Arial" w:hAnsi="Arial" w:cs="Arial"/>
                    </w:rPr>
                  </w:pPr>
                  <w:r w:rsidRPr="00BB3DA3">
                    <w:rPr>
                      <w:rFonts w:ascii="Arial" w:hAnsi="Arial" w:cs="Arial"/>
                    </w:rPr>
                    <w:t>12.1</w:t>
                  </w:r>
                </w:p>
                <w:p w14:paraId="2EB885F9" w14:textId="77777777" w:rsidR="003B3D98" w:rsidRPr="00BB3DA3" w:rsidRDefault="003B3D98" w:rsidP="003B3D98">
                  <w:pPr>
                    <w:spacing w:after="0" w:line="240" w:lineRule="auto"/>
                    <w:contextualSpacing/>
                    <w:jc w:val="center"/>
                    <w:rPr>
                      <w:rFonts w:ascii="Arial" w:hAnsi="Arial" w:cs="Arial"/>
                    </w:rPr>
                  </w:pPr>
                </w:p>
                <w:p w14:paraId="77F85F7F" w14:textId="77777777" w:rsidR="003B3D98" w:rsidRPr="00BB3DA3" w:rsidRDefault="003B3D98" w:rsidP="003B3D98">
                  <w:pPr>
                    <w:spacing w:after="0" w:line="240" w:lineRule="auto"/>
                    <w:contextualSpacing/>
                    <w:jc w:val="center"/>
                    <w:rPr>
                      <w:rFonts w:ascii="Arial" w:hAnsi="Arial" w:cs="Arial"/>
                    </w:rPr>
                  </w:pPr>
                </w:p>
                <w:p w14:paraId="0E747444" w14:textId="77777777" w:rsidR="003B3D98" w:rsidRPr="00BB3DA3" w:rsidRDefault="003B3D98" w:rsidP="003B3D98">
                  <w:pPr>
                    <w:spacing w:after="0" w:line="240" w:lineRule="auto"/>
                    <w:contextualSpacing/>
                    <w:jc w:val="center"/>
                    <w:rPr>
                      <w:rFonts w:ascii="Arial" w:hAnsi="Arial" w:cs="Arial"/>
                    </w:rPr>
                  </w:pPr>
                </w:p>
                <w:p w14:paraId="249D0230" w14:textId="77777777" w:rsidR="003B3D98" w:rsidRPr="00BB3DA3" w:rsidRDefault="003B3D98" w:rsidP="003B3D98">
                  <w:pPr>
                    <w:spacing w:after="0" w:line="240" w:lineRule="auto"/>
                    <w:contextualSpacing/>
                    <w:jc w:val="center"/>
                    <w:rPr>
                      <w:rFonts w:ascii="Arial" w:hAnsi="Arial" w:cs="Arial"/>
                    </w:rPr>
                  </w:pPr>
                </w:p>
                <w:p w14:paraId="3669A8BB" w14:textId="77777777" w:rsidR="003B3D98" w:rsidRPr="00BB3DA3" w:rsidRDefault="003B3D98" w:rsidP="003B3D98">
                  <w:pPr>
                    <w:spacing w:after="0" w:line="240" w:lineRule="auto"/>
                    <w:contextualSpacing/>
                    <w:jc w:val="center"/>
                    <w:rPr>
                      <w:rFonts w:ascii="Arial" w:hAnsi="Arial" w:cs="Arial"/>
                    </w:rPr>
                  </w:pPr>
                </w:p>
                <w:p w14:paraId="0E7AD7BE" w14:textId="77777777" w:rsidR="003B3D98" w:rsidRPr="00BB3DA3" w:rsidRDefault="003B3D98" w:rsidP="003B3D98">
                  <w:pPr>
                    <w:spacing w:after="0" w:line="240" w:lineRule="auto"/>
                    <w:contextualSpacing/>
                    <w:rPr>
                      <w:rFonts w:ascii="Arial" w:hAnsi="Arial" w:cs="Arial"/>
                    </w:rPr>
                  </w:pPr>
                </w:p>
              </w:tc>
              <w:tc>
                <w:tcPr>
                  <w:tcW w:w="9158" w:type="dxa"/>
                  <w:shd w:val="clear" w:color="auto" w:fill="auto"/>
                </w:tcPr>
                <w:p w14:paraId="19B34448" w14:textId="2D81D349" w:rsidR="008E407D" w:rsidRPr="008857F6" w:rsidRDefault="003B3D98" w:rsidP="003B3D98">
                  <w:pPr>
                    <w:spacing w:after="0" w:line="240" w:lineRule="auto"/>
                    <w:jc w:val="both"/>
                    <w:rPr>
                      <w:rStyle w:val="Heading1Char"/>
                      <w:rFonts w:ascii="Arial" w:hAnsi="Arial" w:cs="Arial"/>
                      <w:color w:val="000000" w:themeColor="text1"/>
                      <w:sz w:val="24"/>
                      <w:szCs w:val="24"/>
                      <w:lang w:val="en-ZA"/>
                    </w:rPr>
                  </w:pPr>
                  <w:r w:rsidRPr="008857F6">
                    <w:rPr>
                      <w:rFonts w:ascii="Arial" w:eastAsiaTheme="majorEastAsia" w:hAnsi="Arial" w:cs="Arial"/>
                      <w:color w:val="000000" w:themeColor="text1"/>
                      <w:sz w:val="24"/>
                      <w:szCs w:val="24"/>
                      <w:lang w:val="en-ZA"/>
                    </w:rPr>
                    <w:t xml:space="preserve">That the Supply Chain Management </w:t>
                  </w:r>
                  <w:r w:rsidR="004C2372" w:rsidRPr="008857F6">
                    <w:rPr>
                      <w:rFonts w:ascii="Arial" w:eastAsiaTheme="majorEastAsia" w:hAnsi="Arial" w:cs="Arial"/>
                      <w:color w:val="000000" w:themeColor="text1"/>
                      <w:sz w:val="24"/>
                      <w:szCs w:val="24"/>
                      <w:lang w:val="en-ZA"/>
                    </w:rPr>
                    <w:t>third</w:t>
                  </w:r>
                  <w:r w:rsidRPr="008857F6">
                    <w:rPr>
                      <w:rFonts w:ascii="Arial" w:eastAsiaTheme="majorEastAsia" w:hAnsi="Arial" w:cs="Arial"/>
                      <w:color w:val="000000" w:themeColor="text1"/>
                      <w:sz w:val="24"/>
                      <w:szCs w:val="24"/>
                      <w:lang w:val="en-ZA"/>
                    </w:rPr>
                    <w:t xml:space="preserve"> quarter </w:t>
                  </w:r>
                  <w:r w:rsidR="004C2372" w:rsidRPr="008857F6">
                    <w:rPr>
                      <w:rFonts w:ascii="Arial" w:eastAsiaTheme="majorEastAsia" w:hAnsi="Arial" w:cs="Arial"/>
                      <w:color w:val="000000" w:themeColor="text1"/>
                      <w:sz w:val="24"/>
                      <w:szCs w:val="24"/>
                      <w:lang w:val="en-ZA"/>
                    </w:rPr>
                    <w:t>r</w:t>
                  </w:r>
                  <w:r w:rsidRPr="008857F6">
                    <w:rPr>
                      <w:rFonts w:ascii="Arial" w:eastAsiaTheme="majorEastAsia" w:hAnsi="Arial" w:cs="Arial"/>
                      <w:color w:val="000000" w:themeColor="text1"/>
                      <w:sz w:val="24"/>
                      <w:szCs w:val="24"/>
                      <w:lang w:val="en-ZA"/>
                    </w:rPr>
                    <w:t xml:space="preserve">eport for the quarter ending </w:t>
                  </w:r>
                  <w:proofErr w:type="gramStart"/>
                  <w:r w:rsidRPr="008857F6">
                    <w:rPr>
                      <w:rFonts w:ascii="Arial" w:eastAsiaTheme="majorEastAsia" w:hAnsi="Arial" w:cs="Arial"/>
                      <w:b/>
                      <w:color w:val="000000" w:themeColor="text1"/>
                      <w:sz w:val="24"/>
                      <w:szCs w:val="24"/>
                      <w:lang w:val="en-ZA"/>
                    </w:rPr>
                    <w:t>31</w:t>
                  </w:r>
                  <w:r w:rsidRPr="008857F6">
                    <w:rPr>
                      <w:rFonts w:ascii="Arial" w:eastAsiaTheme="majorEastAsia" w:hAnsi="Arial" w:cs="Arial"/>
                      <w:b/>
                      <w:color w:val="000000" w:themeColor="text1"/>
                      <w:sz w:val="24"/>
                      <w:szCs w:val="24"/>
                      <w:vertAlign w:val="superscript"/>
                      <w:lang w:val="en-ZA"/>
                    </w:rPr>
                    <w:t>th</w:t>
                  </w:r>
                  <w:proofErr w:type="gramEnd"/>
                  <w:r w:rsidR="00603D58" w:rsidRPr="008857F6">
                    <w:rPr>
                      <w:rFonts w:ascii="Arial" w:eastAsiaTheme="majorEastAsia" w:hAnsi="Arial" w:cs="Arial"/>
                      <w:b/>
                      <w:color w:val="000000" w:themeColor="text1"/>
                      <w:sz w:val="24"/>
                      <w:szCs w:val="24"/>
                      <w:lang w:val="en-ZA"/>
                    </w:rPr>
                    <w:t xml:space="preserve"> March </w:t>
                  </w:r>
                  <w:r w:rsidRPr="008857F6">
                    <w:rPr>
                      <w:rFonts w:ascii="Arial" w:eastAsiaTheme="majorEastAsia" w:hAnsi="Arial" w:cs="Arial"/>
                      <w:b/>
                      <w:color w:val="000000" w:themeColor="text1"/>
                      <w:sz w:val="24"/>
                      <w:szCs w:val="24"/>
                      <w:lang w:val="en-ZA"/>
                    </w:rPr>
                    <w:t>202</w:t>
                  </w:r>
                  <w:r w:rsidR="00603D58" w:rsidRPr="008857F6">
                    <w:rPr>
                      <w:rFonts w:ascii="Arial" w:eastAsiaTheme="majorEastAsia" w:hAnsi="Arial" w:cs="Arial"/>
                      <w:b/>
                      <w:color w:val="000000" w:themeColor="text1"/>
                      <w:sz w:val="24"/>
                      <w:szCs w:val="24"/>
                      <w:lang w:val="en-ZA"/>
                    </w:rPr>
                    <w:t>4</w:t>
                  </w:r>
                  <w:r w:rsidRPr="008857F6">
                    <w:rPr>
                      <w:rFonts w:ascii="Arial" w:eastAsiaTheme="majorEastAsia" w:hAnsi="Arial" w:cs="Arial"/>
                      <w:b/>
                      <w:color w:val="000000" w:themeColor="text1"/>
                      <w:sz w:val="24"/>
                      <w:szCs w:val="24"/>
                      <w:lang w:val="en-ZA"/>
                    </w:rPr>
                    <w:t xml:space="preserve">, </w:t>
                  </w:r>
                  <w:r w:rsidRPr="008857F6">
                    <w:rPr>
                      <w:rFonts w:ascii="Arial" w:eastAsiaTheme="majorEastAsia" w:hAnsi="Arial" w:cs="Arial"/>
                      <w:color w:val="000000" w:themeColor="text1"/>
                      <w:sz w:val="24"/>
                      <w:szCs w:val="24"/>
                      <w:lang w:val="en-ZA"/>
                    </w:rPr>
                    <w:t xml:space="preserve">be considered as per section 6 (3) of the Local Government: Municipal Finance Management Regulations published in terms of Act No. 56 of 2003. Attached hereto as </w:t>
                  </w:r>
                  <w:r w:rsidRPr="007F67E7">
                    <w:rPr>
                      <w:rFonts w:ascii="Arial" w:eastAsiaTheme="majorEastAsia" w:hAnsi="Arial" w:cs="Arial"/>
                      <w:b/>
                      <w:bCs/>
                      <w:color w:val="000000" w:themeColor="text1"/>
                      <w:sz w:val="24"/>
                      <w:szCs w:val="24"/>
                      <w:lang w:val="en-ZA"/>
                    </w:rPr>
                    <w:t>Annexure “A”</w:t>
                  </w:r>
                  <w:r w:rsidRPr="008857F6">
                    <w:rPr>
                      <w:rFonts w:ascii="Arial" w:eastAsiaTheme="majorEastAsia" w:hAnsi="Arial" w:cs="Arial"/>
                      <w:color w:val="000000" w:themeColor="text1"/>
                      <w:sz w:val="24"/>
                      <w:szCs w:val="24"/>
                      <w:lang w:val="en-ZA"/>
                    </w:rPr>
                    <w:t xml:space="preserve"> is the list of all transactions from </w:t>
                  </w:r>
                  <w:r w:rsidR="001505E7" w:rsidRPr="008857F6">
                    <w:rPr>
                      <w:rFonts w:ascii="Arial" w:eastAsiaTheme="majorEastAsia" w:hAnsi="Arial" w:cs="Arial"/>
                      <w:color w:val="000000" w:themeColor="text1"/>
                      <w:sz w:val="24"/>
                      <w:szCs w:val="24"/>
                      <w:lang w:val="en-ZA"/>
                    </w:rPr>
                    <w:t xml:space="preserve">January </w:t>
                  </w:r>
                  <w:r w:rsidRPr="008857F6">
                    <w:rPr>
                      <w:rFonts w:ascii="Arial" w:eastAsiaTheme="majorEastAsia" w:hAnsi="Arial" w:cs="Arial"/>
                      <w:color w:val="000000" w:themeColor="text1"/>
                      <w:sz w:val="24"/>
                      <w:szCs w:val="24"/>
                      <w:lang w:val="en-ZA"/>
                    </w:rPr>
                    <w:t>1, 202</w:t>
                  </w:r>
                  <w:r w:rsidR="001505E7" w:rsidRPr="008857F6">
                    <w:rPr>
                      <w:rFonts w:ascii="Arial" w:eastAsiaTheme="majorEastAsia" w:hAnsi="Arial" w:cs="Arial"/>
                      <w:color w:val="000000" w:themeColor="text1"/>
                      <w:sz w:val="24"/>
                      <w:szCs w:val="24"/>
                      <w:lang w:val="en-ZA"/>
                    </w:rPr>
                    <w:t>4</w:t>
                  </w:r>
                  <w:r w:rsidRPr="008857F6">
                    <w:rPr>
                      <w:rFonts w:ascii="Arial" w:eastAsiaTheme="majorEastAsia" w:hAnsi="Arial" w:cs="Arial"/>
                      <w:color w:val="000000" w:themeColor="text1"/>
                      <w:sz w:val="24"/>
                      <w:szCs w:val="24"/>
                      <w:lang w:val="en-ZA"/>
                    </w:rPr>
                    <w:t xml:space="preserve">, to </w:t>
                  </w:r>
                  <w:r w:rsidR="001505E7" w:rsidRPr="008857F6">
                    <w:rPr>
                      <w:rFonts w:ascii="Arial" w:eastAsiaTheme="majorEastAsia" w:hAnsi="Arial" w:cs="Arial"/>
                      <w:color w:val="000000" w:themeColor="text1"/>
                      <w:sz w:val="24"/>
                      <w:szCs w:val="24"/>
                      <w:lang w:val="en-ZA"/>
                    </w:rPr>
                    <w:t xml:space="preserve">March </w:t>
                  </w:r>
                  <w:r w:rsidRPr="008857F6">
                    <w:rPr>
                      <w:rFonts w:ascii="Arial" w:eastAsiaTheme="majorEastAsia" w:hAnsi="Arial" w:cs="Arial"/>
                      <w:color w:val="000000" w:themeColor="text1"/>
                      <w:sz w:val="24"/>
                      <w:szCs w:val="24"/>
                      <w:lang w:val="en-ZA"/>
                    </w:rPr>
                    <w:t>31, 202</w:t>
                  </w:r>
                  <w:r w:rsidR="001505E7" w:rsidRPr="008857F6">
                    <w:rPr>
                      <w:rFonts w:ascii="Arial" w:eastAsiaTheme="majorEastAsia" w:hAnsi="Arial" w:cs="Arial"/>
                      <w:color w:val="000000" w:themeColor="text1"/>
                      <w:sz w:val="24"/>
                      <w:szCs w:val="24"/>
                      <w:lang w:val="en-ZA"/>
                    </w:rPr>
                    <w:t xml:space="preserve">4 </w:t>
                  </w:r>
                  <w:r w:rsidRPr="008857F6">
                    <w:rPr>
                      <w:rFonts w:ascii="Arial" w:eastAsiaTheme="majorEastAsia" w:hAnsi="Arial" w:cs="Arial"/>
                      <w:color w:val="000000" w:themeColor="text1"/>
                      <w:sz w:val="24"/>
                      <w:szCs w:val="24"/>
                      <w:lang w:val="en-ZA"/>
                    </w:rPr>
                    <w:t>.to be considered by council.</w:t>
                  </w:r>
                </w:p>
              </w:tc>
            </w:tr>
          </w:tbl>
          <w:p w14:paraId="320D6714" w14:textId="77777777" w:rsidR="00FB0169" w:rsidRPr="00BB3DA3" w:rsidRDefault="00FB0169" w:rsidP="008E407D">
            <w:pPr>
              <w:pStyle w:val="ListParagraph"/>
              <w:spacing w:after="0" w:line="360" w:lineRule="auto"/>
              <w:ind w:left="160"/>
              <w:jc w:val="both"/>
              <w:rPr>
                <w:rFonts w:ascii="Arial" w:eastAsia="MS Mincho" w:hAnsi="Arial" w:cs="Arial"/>
                <w:lang w:val="en-ZA" w:eastAsia="en-ZA"/>
              </w:rPr>
            </w:pPr>
          </w:p>
        </w:tc>
      </w:tr>
      <w:tr w:rsidR="008942D6" w:rsidRPr="00BB3DA3" w14:paraId="10A36E33" w14:textId="77777777" w:rsidTr="00AE3C1A">
        <w:tc>
          <w:tcPr>
            <w:tcW w:w="633" w:type="dxa"/>
          </w:tcPr>
          <w:p w14:paraId="50720155" w14:textId="77777777" w:rsidR="008942D6" w:rsidRPr="00BB3DA3" w:rsidRDefault="008942D6" w:rsidP="00123A73">
            <w:pPr>
              <w:spacing w:after="0" w:line="360" w:lineRule="auto"/>
              <w:rPr>
                <w:rFonts w:ascii="Arial" w:eastAsiaTheme="minorHAnsi" w:hAnsi="Arial" w:cs="Arial"/>
                <w:lang w:val="en-ZA"/>
              </w:rPr>
            </w:pPr>
          </w:p>
        </w:tc>
        <w:tc>
          <w:tcPr>
            <w:tcW w:w="10110" w:type="dxa"/>
            <w:gridSpan w:val="3"/>
          </w:tcPr>
          <w:tbl>
            <w:tblPr>
              <w:tblW w:w="9880" w:type="dxa"/>
              <w:tblLayout w:type="fixed"/>
              <w:tblLook w:val="04A0" w:firstRow="1" w:lastRow="0" w:firstColumn="1" w:lastColumn="0" w:noHBand="0" w:noVBand="1"/>
            </w:tblPr>
            <w:tblGrid>
              <w:gridCol w:w="688"/>
              <w:gridCol w:w="9192"/>
            </w:tblGrid>
            <w:tr w:rsidR="008E407D" w:rsidRPr="00E243F1" w14:paraId="0DC31609" w14:textId="77777777" w:rsidTr="002403BB">
              <w:trPr>
                <w:trHeight w:val="1788"/>
              </w:trPr>
              <w:tc>
                <w:tcPr>
                  <w:tcW w:w="688" w:type="dxa"/>
                </w:tcPr>
                <w:p w14:paraId="40A9E987" w14:textId="77777777" w:rsidR="008E407D" w:rsidRPr="00E243F1" w:rsidRDefault="008E407D" w:rsidP="008E407D">
                  <w:pPr>
                    <w:spacing w:after="0" w:line="240" w:lineRule="auto"/>
                    <w:contextualSpacing/>
                    <w:jc w:val="center"/>
                    <w:rPr>
                      <w:rFonts w:ascii="Arial" w:hAnsi="Arial" w:cs="Arial"/>
                      <w:sz w:val="24"/>
                      <w:szCs w:val="24"/>
                    </w:rPr>
                  </w:pPr>
                  <w:r w:rsidRPr="00E243F1">
                    <w:rPr>
                      <w:rFonts w:ascii="Arial" w:hAnsi="Arial" w:cs="Arial"/>
                      <w:sz w:val="24"/>
                      <w:szCs w:val="24"/>
                    </w:rPr>
                    <w:t>12.2</w:t>
                  </w:r>
                </w:p>
                <w:p w14:paraId="5170BD1A" w14:textId="77777777" w:rsidR="008E407D" w:rsidRPr="00E243F1" w:rsidRDefault="008E407D" w:rsidP="008E407D">
                  <w:pPr>
                    <w:spacing w:after="0" w:line="240" w:lineRule="auto"/>
                    <w:contextualSpacing/>
                    <w:jc w:val="center"/>
                    <w:rPr>
                      <w:rFonts w:ascii="Arial" w:hAnsi="Arial" w:cs="Arial"/>
                      <w:sz w:val="24"/>
                      <w:szCs w:val="24"/>
                    </w:rPr>
                  </w:pPr>
                </w:p>
                <w:p w14:paraId="6D137F36" w14:textId="77777777" w:rsidR="008E407D" w:rsidRPr="00E243F1" w:rsidRDefault="008E407D" w:rsidP="008E407D">
                  <w:pPr>
                    <w:spacing w:after="0" w:line="240" w:lineRule="auto"/>
                    <w:contextualSpacing/>
                    <w:jc w:val="center"/>
                    <w:rPr>
                      <w:rFonts w:ascii="Arial" w:hAnsi="Arial" w:cs="Arial"/>
                      <w:sz w:val="24"/>
                      <w:szCs w:val="24"/>
                    </w:rPr>
                  </w:pPr>
                </w:p>
                <w:p w14:paraId="2004229F" w14:textId="77777777" w:rsidR="008E407D" w:rsidRPr="00E243F1" w:rsidRDefault="008E407D" w:rsidP="008E407D">
                  <w:pPr>
                    <w:spacing w:after="0" w:line="240" w:lineRule="auto"/>
                    <w:contextualSpacing/>
                    <w:jc w:val="center"/>
                    <w:rPr>
                      <w:rFonts w:ascii="Arial" w:hAnsi="Arial" w:cs="Arial"/>
                      <w:sz w:val="24"/>
                      <w:szCs w:val="24"/>
                    </w:rPr>
                  </w:pPr>
                </w:p>
                <w:p w14:paraId="59B0E5BB" w14:textId="77777777" w:rsidR="008E407D" w:rsidRPr="00E243F1" w:rsidRDefault="008E407D" w:rsidP="008E407D">
                  <w:pPr>
                    <w:spacing w:after="0" w:line="240" w:lineRule="auto"/>
                    <w:contextualSpacing/>
                    <w:rPr>
                      <w:rFonts w:ascii="Arial" w:hAnsi="Arial" w:cs="Arial"/>
                      <w:sz w:val="24"/>
                      <w:szCs w:val="24"/>
                    </w:rPr>
                  </w:pPr>
                </w:p>
              </w:tc>
              <w:tc>
                <w:tcPr>
                  <w:tcW w:w="9192" w:type="dxa"/>
                  <w:shd w:val="clear" w:color="auto" w:fill="auto"/>
                </w:tcPr>
                <w:p w14:paraId="726A2B12" w14:textId="18689A7F" w:rsidR="008E407D" w:rsidRPr="00E243F1" w:rsidRDefault="008E407D" w:rsidP="008E407D">
                  <w:pPr>
                    <w:spacing w:after="0" w:line="240" w:lineRule="auto"/>
                    <w:jc w:val="both"/>
                    <w:rPr>
                      <w:rFonts w:ascii="Arial" w:eastAsiaTheme="majorEastAsia" w:hAnsi="Arial" w:cs="Arial"/>
                      <w:b/>
                      <w:color w:val="000000" w:themeColor="text1"/>
                      <w:sz w:val="24"/>
                      <w:szCs w:val="24"/>
                      <w:lang w:val="en-ZA"/>
                    </w:rPr>
                  </w:pPr>
                  <w:r w:rsidRPr="00E243F1">
                    <w:rPr>
                      <w:rFonts w:ascii="Arial" w:eastAsiaTheme="majorEastAsia" w:hAnsi="Arial" w:cs="Arial"/>
                      <w:color w:val="000000" w:themeColor="text1"/>
                      <w:sz w:val="24"/>
                      <w:szCs w:val="24"/>
                      <w:lang w:val="en-ZA"/>
                    </w:rPr>
                    <w:t xml:space="preserve">That the procurement of goods and services through competitive bidding report (Tender register) </w:t>
                  </w:r>
                  <w:r w:rsidR="003A5A14" w:rsidRPr="00E243F1">
                    <w:rPr>
                      <w:rFonts w:ascii="Arial" w:eastAsiaTheme="majorEastAsia" w:hAnsi="Arial" w:cs="Arial"/>
                      <w:color w:val="000000" w:themeColor="text1"/>
                      <w:sz w:val="24"/>
                      <w:szCs w:val="24"/>
                      <w:lang w:val="en-ZA"/>
                    </w:rPr>
                    <w:t xml:space="preserve">as </w:t>
                  </w:r>
                  <w:proofErr w:type="gramStart"/>
                  <w:r w:rsidR="003A5A14" w:rsidRPr="00E243F1">
                    <w:rPr>
                      <w:rFonts w:ascii="Arial" w:eastAsiaTheme="majorEastAsia" w:hAnsi="Arial" w:cs="Arial"/>
                      <w:color w:val="000000" w:themeColor="text1"/>
                      <w:sz w:val="24"/>
                      <w:szCs w:val="24"/>
                      <w:lang w:val="en-ZA"/>
                    </w:rPr>
                    <w:t>at</w:t>
                  </w:r>
                  <w:proofErr w:type="gramEnd"/>
                  <w:r w:rsidR="003A5A14" w:rsidRPr="00E243F1">
                    <w:rPr>
                      <w:rFonts w:ascii="Arial" w:eastAsiaTheme="majorEastAsia" w:hAnsi="Arial" w:cs="Arial"/>
                      <w:color w:val="000000" w:themeColor="text1"/>
                      <w:sz w:val="24"/>
                      <w:szCs w:val="24"/>
                      <w:lang w:val="en-ZA"/>
                    </w:rPr>
                    <w:t xml:space="preserve"> 31</w:t>
                  </w:r>
                  <w:r w:rsidR="00E20E32" w:rsidRPr="00E243F1">
                    <w:rPr>
                      <w:rFonts w:ascii="Arial" w:eastAsiaTheme="majorEastAsia" w:hAnsi="Arial" w:cs="Arial"/>
                      <w:color w:val="000000" w:themeColor="text1"/>
                      <w:sz w:val="24"/>
                      <w:szCs w:val="24"/>
                      <w:lang w:val="en-ZA"/>
                    </w:rPr>
                    <w:t xml:space="preserve"> March 2024</w:t>
                  </w:r>
                  <w:r w:rsidRPr="00E243F1">
                    <w:rPr>
                      <w:rFonts w:ascii="Arial" w:eastAsiaTheme="majorEastAsia" w:hAnsi="Arial" w:cs="Arial"/>
                      <w:color w:val="000000" w:themeColor="text1"/>
                      <w:sz w:val="24"/>
                      <w:szCs w:val="24"/>
                      <w:lang w:val="en-ZA"/>
                    </w:rPr>
                    <w:t>, be considered by council in terms of Section 19 o of the Local Government: Municipal Finance Management Regulations published in terms of Act No. 56 of 2003.  Attached hereto as “Annexure</w:t>
                  </w:r>
                  <w:r w:rsidRPr="00E243F1">
                    <w:rPr>
                      <w:rFonts w:ascii="Arial" w:eastAsiaTheme="majorEastAsia" w:hAnsi="Arial" w:cs="Arial"/>
                      <w:b/>
                      <w:color w:val="000000" w:themeColor="text1"/>
                      <w:sz w:val="24"/>
                      <w:szCs w:val="24"/>
                      <w:lang w:val="en-ZA"/>
                    </w:rPr>
                    <w:t xml:space="preserve"> </w:t>
                  </w:r>
                  <w:proofErr w:type="gramStart"/>
                  <w:r w:rsidRPr="00E243F1">
                    <w:rPr>
                      <w:rFonts w:ascii="Arial" w:eastAsiaTheme="majorEastAsia" w:hAnsi="Arial" w:cs="Arial"/>
                      <w:b/>
                      <w:color w:val="000000" w:themeColor="text1"/>
                      <w:sz w:val="24"/>
                      <w:szCs w:val="24"/>
                      <w:lang w:val="en-ZA"/>
                    </w:rPr>
                    <w:t>B”</w:t>
                  </w:r>
                  <w:proofErr w:type="gramEnd"/>
                </w:p>
                <w:p w14:paraId="6E034035" w14:textId="77777777" w:rsidR="008E407D" w:rsidRPr="00E243F1" w:rsidRDefault="008E407D" w:rsidP="008E407D">
                  <w:pPr>
                    <w:spacing w:after="0" w:line="240" w:lineRule="auto"/>
                    <w:jc w:val="both"/>
                    <w:rPr>
                      <w:rStyle w:val="Heading1Char"/>
                      <w:rFonts w:ascii="Arial" w:hAnsi="Arial" w:cs="Arial"/>
                      <w:color w:val="000000" w:themeColor="text1"/>
                      <w:sz w:val="24"/>
                      <w:szCs w:val="24"/>
                      <w:lang w:val="en-ZA"/>
                    </w:rPr>
                  </w:pPr>
                </w:p>
              </w:tc>
            </w:tr>
            <w:tr w:rsidR="008E407D" w:rsidRPr="00E243F1" w14:paraId="2A0CEF26" w14:textId="77777777" w:rsidTr="002403BB">
              <w:trPr>
                <w:trHeight w:val="1788"/>
              </w:trPr>
              <w:tc>
                <w:tcPr>
                  <w:tcW w:w="688" w:type="dxa"/>
                </w:tcPr>
                <w:p w14:paraId="10311696" w14:textId="77777777" w:rsidR="008E407D" w:rsidRPr="00E243F1" w:rsidRDefault="008E407D" w:rsidP="00243DC7">
                  <w:pPr>
                    <w:spacing w:after="0" w:line="240" w:lineRule="auto"/>
                    <w:contextualSpacing/>
                    <w:jc w:val="center"/>
                    <w:rPr>
                      <w:rFonts w:ascii="Arial" w:hAnsi="Arial" w:cs="Arial"/>
                      <w:sz w:val="24"/>
                      <w:szCs w:val="24"/>
                    </w:rPr>
                  </w:pPr>
                  <w:r w:rsidRPr="00E243F1">
                    <w:rPr>
                      <w:rFonts w:ascii="Arial" w:hAnsi="Arial" w:cs="Arial"/>
                      <w:sz w:val="24"/>
                      <w:szCs w:val="24"/>
                    </w:rPr>
                    <w:t>12.3</w:t>
                  </w:r>
                </w:p>
                <w:p w14:paraId="463C3EA0" w14:textId="77777777" w:rsidR="008E407D" w:rsidRPr="00E243F1" w:rsidRDefault="008E407D" w:rsidP="00243DC7">
                  <w:pPr>
                    <w:spacing w:after="0" w:line="240" w:lineRule="auto"/>
                    <w:contextualSpacing/>
                    <w:jc w:val="center"/>
                    <w:rPr>
                      <w:rFonts w:ascii="Arial" w:hAnsi="Arial" w:cs="Arial"/>
                      <w:sz w:val="24"/>
                      <w:szCs w:val="24"/>
                    </w:rPr>
                  </w:pPr>
                </w:p>
                <w:p w14:paraId="103B5A91" w14:textId="77777777" w:rsidR="008E407D" w:rsidRPr="00E243F1" w:rsidRDefault="008E407D" w:rsidP="00243DC7">
                  <w:pPr>
                    <w:spacing w:after="0" w:line="240" w:lineRule="auto"/>
                    <w:contextualSpacing/>
                    <w:jc w:val="center"/>
                    <w:rPr>
                      <w:rFonts w:ascii="Arial" w:hAnsi="Arial" w:cs="Arial"/>
                      <w:sz w:val="24"/>
                      <w:szCs w:val="24"/>
                    </w:rPr>
                  </w:pPr>
                </w:p>
                <w:p w14:paraId="5A96770C" w14:textId="77777777" w:rsidR="008E407D" w:rsidRPr="00E243F1" w:rsidRDefault="008E407D" w:rsidP="006337A4">
                  <w:pPr>
                    <w:spacing w:after="0" w:line="240" w:lineRule="auto"/>
                    <w:contextualSpacing/>
                    <w:rPr>
                      <w:rFonts w:ascii="Arial" w:hAnsi="Arial" w:cs="Arial"/>
                      <w:sz w:val="24"/>
                      <w:szCs w:val="24"/>
                    </w:rPr>
                  </w:pPr>
                </w:p>
                <w:p w14:paraId="5961DD4D" w14:textId="77777777" w:rsidR="008E407D" w:rsidRPr="00E243F1" w:rsidRDefault="008E407D" w:rsidP="00243DC7">
                  <w:pPr>
                    <w:spacing w:after="0" w:line="240" w:lineRule="auto"/>
                    <w:contextualSpacing/>
                    <w:rPr>
                      <w:rFonts w:ascii="Arial" w:hAnsi="Arial" w:cs="Arial"/>
                      <w:sz w:val="24"/>
                      <w:szCs w:val="24"/>
                    </w:rPr>
                  </w:pPr>
                </w:p>
              </w:tc>
              <w:tc>
                <w:tcPr>
                  <w:tcW w:w="9192" w:type="dxa"/>
                  <w:shd w:val="clear" w:color="auto" w:fill="auto"/>
                </w:tcPr>
                <w:p w14:paraId="4F83BC3F" w14:textId="61B83041" w:rsidR="006337A4" w:rsidRPr="00E243F1" w:rsidRDefault="008E407D" w:rsidP="006337A4">
                  <w:pPr>
                    <w:spacing w:after="0" w:line="240" w:lineRule="auto"/>
                    <w:ind w:right="-300"/>
                    <w:jc w:val="both"/>
                    <w:rPr>
                      <w:rFonts w:ascii="Arial" w:eastAsiaTheme="majorEastAsia" w:hAnsi="Arial" w:cs="Arial"/>
                      <w:b/>
                      <w:bCs/>
                      <w:color w:val="000000" w:themeColor="text1"/>
                      <w:sz w:val="24"/>
                      <w:szCs w:val="24"/>
                    </w:rPr>
                  </w:pPr>
                  <w:r w:rsidRPr="00E243F1">
                    <w:rPr>
                      <w:rFonts w:ascii="Arial" w:eastAsiaTheme="majorEastAsia" w:hAnsi="Arial" w:cs="Arial"/>
                      <w:color w:val="000000" w:themeColor="text1"/>
                      <w:sz w:val="24"/>
                      <w:szCs w:val="24"/>
                      <w:lang w:val="en-ZA"/>
                    </w:rPr>
                    <w:t>That the Supply Chain Management Deviations report amounting to</w:t>
                  </w:r>
                  <w:r w:rsidRPr="00E243F1">
                    <w:rPr>
                      <w:rFonts w:ascii="Arial" w:eastAsiaTheme="majorEastAsia" w:hAnsi="Arial" w:cs="Arial"/>
                      <w:b/>
                      <w:color w:val="000000" w:themeColor="text1"/>
                      <w:sz w:val="24"/>
                      <w:szCs w:val="24"/>
                      <w:lang w:val="en-ZA"/>
                    </w:rPr>
                    <w:t xml:space="preserve"> R</w:t>
                  </w:r>
                  <w:r w:rsidR="006337A4" w:rsidRPr="00E243F1">
                    <w:rPr>
                      <w:rFonts w:ascii="Arial" w:eastAsiaTheme="majorEastAsia" w:hAnsi="Arial" w:cs="Arial"/>
                      <w:b/>
                      <w:color w:val="000000" w:themeColor="text1"/>
                      <w:sz w:val="24"/>
                      <w:szCs w:val="24"/>
                    </w:rPr>
                    <w:t xml:space="preserve">4,860,767.44 </w:t>
                  </w:r>
                </w:p>
                <w:p w14:paraId="628F2F0D" w14:textId="2A10D097" w:rsidR="008E407D" w:rsidRPr="00E243F1" w:rsidRDefault="008E407D" w:rsidP="00243DC7">
                  <w:pPr>
                    <w:spacing w:after="0" w:line="240" w:lineRule="auto"/>
                    <w:jc w:val="both"/>
                    <w:rPr>
                      <w:rStyle w:val="Heading1Char"/>
                      <w:rFonts w:ascii="Arial" w:hAnsi="Arial" w:cs="Arial"/>
                      <w:color w:val="000000" w:themeColor="text1"/>
                      <w:sz w:val="24"/>
                      <w:szCs w:val="24"/>
                      <w:lang w:val="en-ZA"/>
                    </w:rPr>
                  </w:pPr>
                  <w:r w:rsidRPr="00E243F1">
                    <w:rPr>
                      <w:rFonts w:ascii="Arial" w:eastAsiaTheme="majorEastAsia" w:hAnsi="Arial" w:cs="Arial"/>
                      <w:b/>
                      <w:color w:val="000000" w:themeColor="text1"/>
                      <w:sz w:val="24"/>
                      <w:szCs w:val="24"/>
                    </w:rPr>
                    <w:t xml:space="preserve">as </w:t>
                  </w:r>
                  <w:proofErr w:type="gramStart"/>
                  <w:r w:rsidRPr="00E243F1">
                    <w:rPr>
                      <w:rFonts w:ascii="Arial" w:eastAsiaTheme="majorEastAsia" w:hAnsi="Arial" w:cs="Arial"/>
                      <w:b/>
                      <w:color w:val="000000" w:themeColor="text1"/>
                      <w:sz w:val="24"/>
                      <w:szCs w:val="24"/>
                    </w:rPr>
                    <w:t>at</w:t>
                  </w:r>
                  <w:proofErr w:type="gramEnd"/>
                  <w:r w:rsidRPr="00E243F1">
                    <w:rPr>
                      <w:rFonts w:ascii="Arial" w:eastAsiaTheme="majorEastAsia" w:hAnsi="Arial" w:cs="Arial"/>
                      <w:b/>
                      <w:color w:val="000000" w:themeColor="text1"/>
                      <w:sz w:val="24"/>
                      <w:szCs w:val="24"/>
                    </w:rPr>
                    <w:t xml:space="preserve"> </w:t>
                  </w:r>
                  <w:r w:rsidR="00E20E32" w:rsidRPr="00E243F1">
                    <w:rPr>
                      <w:rFonts w:ascii="Arial" w:eastAsiaTheme="majorEastAsia" w:hAnsi="Arial" w:cs="Arial"/>
                      <w:b/>
                      <w:color w:val="000000" w:themeColor="text1"/>
                      <w:sz w:val="24"/>
                      <w:szCs w:val="24"/>
                      <w:lang w:val="en-ZA"/>
                    </w:rPr>
                    <w:t xml:space="preserve">March </w:t>
                  </w:r>
                  <w:r w:rsidR="00521360" w:rsidRPr="00E243F1">
                    <w:rPr>
                      <w:rFonts w:ascii="Arial" w:eastAsiaTheme="majorEastAsia" w:hAnsi="Arial" w:cs="Arial"/>
                      <w:b/>
                      <w:color w:val="000000" w:themeColor="text1"/>
                      <w:sz w:val="24"/>
                      <w:szCs w:val="24"/>
                      <w:lang w:val="en-ZA"/>
                    </w:rPr>
                    <w:t>31, 2024</w:t>
                  </w:r>
                  <w:r w:rsidR="00521360" w:rsidRPr="00E243F1">
                    <w:rPr>
                      <w:rFonts w:ascii="Arial" w:eastAsiaTheme="majorEastAsia" w:hAnsi="Arial" w:cs="Arial"/>
                      <w:color w:val="000000" w:themeColor="text1"/>
                      <w:sz w:val="24"/>
                      <w:szCs w:val="24"/>
                      <w:lang w:val="en-ZA"/>
                    </w:rPr>
                    <w:t xml:space="preserve"> </w:t>
                  </w:r>
                  <w:r w:rsidRPr="00E243F1">
                    <w:rPr>
                      <w:rFonts w:ascii="Arial" w:eastAsiaTheme="majorEastAsia" w:hAnsi="Arial" w:cs="Arial"/>
                      <w:color w:val="000000" w:themeColor="text1"/>
                      <w:sz w:val="24"/>
                      <w:szCs w:val="24"/>
                      <w:lang w:val="en-ZA"/>
                    </w:rPr>
                    <w:t>considered as per section 36 (2) of the Local Government: Municipal Finance Management Regulations published in terms of Act No. 56 of 2003. Attached hereto as “</w:t>
                  </w:r>
                  <w:r w:rsidRPr="00E243F1">
                    <w:rPr>
                      <w:rFonts w:ascii="Arial" w:eastAsiaTheme="majorEastAsia" w:hAnsi="Arial" w:cs="Arial"/>
                      <w:b/>
                      <w:color w:val="000000" w:themeColor="text1"/>
                      <w:sz w:val="24"/>
                      <w:szCs w:val="24"/>
                      <w:lang w:val="en-ZA"/>
                    </w:rPr>
                    <w:t>Annexure C</w:t>
                  </w:r>
                  <w:r w:rsidRPr="00E243F1">
                    <w:rPr>
                      <w:rFonts w:ascii="Arial" w:eastAsiaTheme="majorEastAsia" w:hAnsi="Arial" w:cs="Arial"/>
                      <w:color w:val="000000" w:themeColor="text1"/>
                      <w:sz w:val="24"/>
                      <w:szCs w:val="24"/>
                      <w:lang w:val="en-ZA"/>
                    </w:rPr>
                    <w:t>”</w:t>
                  </w:r>
                </w:p>
              </w:tc>
            </w:tr>
          </w:tbl>
          <w:p w14:paraId="4D3F4E16" w14:textId="77777777" w:rsidR="008942D6" w:rsidRPr="00BB3DA3" w:rsidRDefault="008942D6" w:rsidP="00123A73">
            <w:pPr>
              <w:spacing w:after="0" w:line="360" w:lineRule="auto"/>
              <w:rPr>
                <w:rFonts w:ascii="Arial" w:eastAsiaTheme="minorHAnsi" w:hAnsi="Arial" w:cs="Arial"/>
                <w:lang w:val="en-ZA"/>
              </w:rPr>
            </w:pPr>
          </w:p>
        </w:tc>
      </w:tr>
      <w:tr w:rsidR="008942D6" w:rsidRPr="00AD560A" w14:paraId="5F69BF4F" w14:textId="77777777" w:rsidTr="00AE3C1A">
        <w:tc>
          <w:tcPr>
            <w:tcW w:w="633" w:type="dxa"/>
          </w:tcPr>
          <w:p w14:paraId="68C74396" w14:textId="77777777" w:rsidR="008942D6" w:rsidRPr="00AD560A" w:rsidRDefault="008942D6" w:rsidP="00123A73">
            <w:pPr>
              <w:spacing w:after="0" w:line="360" w:lineRule="auto"/>
              <w:rPr>
                <w:rFonts w:ascii="Arial" w:eastAsiaTheme="minorHAnsi" w:hAnsi="Arial" w:cs="Arial"/>
                <w:sz w:val="24"/>
                <w:szCs w:val="24"/>
                <w:lang w:val="en-ZA"/>
              </w:rPr>
            </w:pPr>
          </w:p>
        </w:tc>
        <w:tc>
          <w:tcPr>
            <w:tcW w:w="10110" w:type="dxa"/>
            <w:gridSpan w:val="3"/>
          </w:tcPr>
          <w:tbl>
            <w:tblPr>
              <w:tblW w:w="9946" w:type="dxa"/>
              <w:tblLayout w:type="fixed"/>
              <w:tblLook w:val="04A0" w:firstRow="1" w:lastRow="0" w:firstColumn="1" w:lastColumn="0" w:noHBand="0" w:noVBand="1"/>
            </w:tblPr>
            <w:tblGrid>
              <w:gridCol w:w="775"/>
              <w:gridCol w:w="9171"/>
            </w:tblGrid>
            <w:tr w:rsidR="00A455DC" w:rsidRPr="00AD560A" w14:paraId="53E40268" w14:textId="77777777" w:rsidTr="00FA34AE">
              <w:tc>
                <w:tcPr>
                  <w:tcW w:w="775" w:type="dxa"/>
                </w:tcPr>
                <w:p w14:paraId="3F78C003" w14:textId="77777777" w:rsidR="00A455DC" w:rsidRPr="00AD560A" w:rsidRDefault="00A455DC" w:rsidP="002403BB">
                  <w:pPr>
                    <w:spacing w:after="0" w:line="240" w:lineRule="auto"/>
                    <w:ind w:right="-110"/>
                    <w:contextualSpacing/>
                    <w:jc w:val="center"/>
                    <w:rPr>
                      <w:rFonts w:ascii="Arial" w:hAnsi="Arial" w:cs="Arial"/>
                      <w:sz w:val="24"/>
                      <w:szCs w:val="24"/>
                    </w:rPr>
                  </w:pPr>
                  <w:r w:rsidRPr="00AD560A">
                    <w:rPr>
                      <w:rFonts w:ascii="Arial" w:hAnsi="Arial" w:cs="Arial"/>
                      <w:sz w:val="24"/>
                      <w:szCs w:val="24"/>
                    </w:rPr>
                    <w:t>12.4</w:t>
                  </w:r>
                </w:p>
                <w:p w14:paraId="166B09DC" w14:textId="77777777" w:rsidR="00A455DC" w:rsidRPr="00AD560A" w:rsidRDefault="00A455DC" w:rsidP="002403BB">
                  <w:pPr>
                    <w:spacing w:after="0" w:line="240" w:lineRule="auto"/>
                    <w:ind w:right="-110"/>
                    <w:contextualSpacing/>
                    <w:jc w:val="center"/>
                    <w:rPr>
                      <w:rFonts w:ascii="Arial" w:hAnsi="Arial" w:cs="Arial"/>
                      <w:sz w:val="24"/>
                      <w:szCs w:val="24"/>
                    </w:rPr>
                  </w:pPr>
                </w:p>
                <w:p w14:paraId="2365FD70" w14:textId="77777777" w:rsidR="00A455DC" w:rsidRPr="00AD560A" w:rsidRDefault="00A455DC" w:rsidP="002403BB">
                  <w:pPr>
                    <w:spacing w:after="0" w:line="240" w:lineRule="auto"/>
                    <w:ind w:right="-110"/>
                    <w:contextualSpacing/>
                    <w:jc w:val="center"/>
                    <w:rPr>
                      <w:rFonts w:ascii="Arial" w:hAnsi="Arial" w:cs="Arial"/>
                      <w:sz w:val="24"/>
                      <w:szCs w:val="24"/>
                    </w:rPr>
                  </w:pPr>
                </w:p>
                <w:p w14:paraId="1AB8743A" w14:textId="77777777" w:rsidR="00A455DC" w:rsidRPr="00AD560A" w:rsidRDefault="00A455DC" w:rsidP="002403BB">
                  <w:pPr>
                    <w:spacing w:after="0" w:line="240" w:lineRule="auto"/>
                    <w:ind w:right="-110"/>
                    <w:contextualSpacing/>
                    <w:jc w:val="center"/>
                    <w:rPr>
                      <w:rFonts w:ascii="Arial" w:hAnsi="Arial" w:cs="Arial"/>
                      <w:sz w:val="24"/>
                      <w:szCs w:val="24"/>
                    </w:rPr>
                  </w:pPr>
                </w:p>
                <w:p w14:paraId="314F93F0" w14:textId="77777777" w:rsidR="00A455DC" w:rsidRPr="00AD560A" w:rsidRDefault="00A455DC" w:rsidP="002403BB">
                  <w:pPr>
                    <w:spacing w:after="0" w:line="240" w:lineRule="auto"/>
                    <w:ind w:right="-110"/>
                    <w:contextualSpacing/>
                    <w:jc w:val="center"/>
                    <w:rPr>
                      <w:rFonts w:ascii="Arial" w:hAnsi="Arial" w:cs="Arial"/>
                      <w:sz w:val="24"/>
                      <w:szCs w:val="24"/>
                    </w:rPr>
                  </w:pPr>
                </w:p>
                <w:p w14:paraId="54EB20DF" w14:textId="77777777" w:rsidR="00A455DC" w:rsidRPr="00AD560A" w:rsidRDefault="00A455DC" w:rsidP="002403BB">
                  <w:pPr>
                    <w:spacing w:after="0" w:line="240" w:lineRule="auto"/>
                    <w:ind w:right="-110"/>
                    <w:contextualSpacing/>
                    <w:jc w:val="center"/>
                    <w:rPr>
                      <w:rFonts w:ascii="Arial" w:hAnsi="Arial" w:cs="Arial"/>
                      <w:sz w:val="24"/>
                      <w:szCs w:val="24"/>
                    </w:rPr>
                  </w:pPr>
                </w:p>
                <w:p w14:paraId="5B58FE2D" w14:textId="77777777" w:rsidR="005B29BE" w:rsidRPr="00AD560A" w:rsidRDefault="002403BB" w:rsidP="002403BB">
                  <w:pPr>
                    <w:spacing w:after="0" w:line="240" w:lineRule="auto"/>
                    <w:ind w:right="-110"/>
                    <w:contextualSpacing/>
                    <w:rPr>
                      <w:rFonts w:ascii="Arial" w:hAnsi="Arial" w:cs="Arial"/>
                      <w:sz w:val="24"/>
                      <w:szCs w:val="24"/>
                    </w:rPr>
                  </w:pPr>
                  <w:r w:rsidRPr="00AD560A">
                    <w:rPr>
                      <w:rFonts w:ascii="Arial" w:hAnsi="Arial" w:cs="Arial"/>
                      <w:sz w:val="24"/>
                      <w:szCs w:val="24"/>
                    </w:rPr>
                    <w:t>12.5</w:t>
                  </w:r>
                </w:p>
                <w:p w14:paraId="001BE529" w14:textId="77777777" w:rsidR="005B29BE" w:rsidRPr="00AD560A" w:rsidRDefault="005B29BE" w:rsidP="002403BB">
                  <w:pPr>
                    <w:ind w:right="-110"/>
                    <w:rPr>
                      <w:rFonts w:ascii="Arial" w:hAnsi="Arial" w:cs="Arial"/>
                      <w:sz w:val="24"/>
                      <w:szCs w:val="24"/>
                    </w:rPr>
                  </w:pPr>
                </w:p>
                <w:p w14:paraId="4932FD15" w14:textId="77777777" w:rsidR="005B29BE" w:rsidRPr="00AD560A" w:rsidRDefault="005B29BE" w:rsidP="002403BB">
                  <w:pPr>
                    <w:ind w:right="-110"/>
                    <w:rPr>
                      <w:rFonts w:ascii="Arial" w:hAnsi="Arial" w:cs="Arial"/>
                      <w:sz w:val="24"/>
                      <w:szCs w:val="24"/>
                    </w:rPr>
                  </w:pPr>
                </w:p>
                <w:p w14:paraId="2C337F0D" w14:textId="77777777" w:rsidR="00AD560A" w:rsidRDefault="002403BB" w:rsidP="002403BB">
                  <w:pPr>
                    <w:spacing w:line="480" w:lineRule="auto"/>
                    <w:ind w:right="-110"/>
                    <w:rPr>
                      <w:rFonts w:ascii="Arial" w:hAnsi="Arial" w:cs="Arial"/>
                      <w:sz w:val="24"/>
                      <w:szCs w:val="24"/>
                    </w:rPr>
                  </w:pPr>
                  <w:r w:rsidRPr="00AD560A">
                    <w:rPr>
                      <w:rFonts w:ascii="Arial" w:hAnsi="Arial" w:cs="Arial"/>
                      <w:sz w:val="24"/>
                      <w:szCs w:val="24"/>
                    </w:rPr>
                    <w:t xml:space="preserve"> </w:t>
                  </w:r>
                </w:p>
                <w:p w14:paraId="4423E865" w14:textId="59019164" w:rsidR="005B29BE" w:rsidRPr="00AD560A" w:rsidRDefault="002403BB" w:rsidP="002403BB">
                  <w:pPr>
                    <w:spacing w:line="480" w:lineRule="auto"/>
                    <w:ind w:right="-110"/>
                    <w:rPr>
                      <w:rFonts w:ascii="Arial" w:hAnsi="Arial" w:cs="Arial"/>
                      <w:sz w:val="24"/>
                      <w:szCs w:val="24"/>
                    </w:rPr>
                  </w:pPr>
                  <w:r w:rsidRPr="00AD560A">
                    <w:rPr>
                      <w:rFonts w:ascii="Arial" w:hAnsi="Arial" w:cs="Arial"/>
                      <w:sz w:val="24"/>
                      <w:szCs w:val="24"/>
                    </w:rPr>
                    <w:t xml:space="preserve"> 12.6</w:t>
                  </w:r>
                </w:p>
                <w:p w14:paraId="309743C8" w14:textId="77777777" w:rsidR="005B29BE" w:rsidRPr="00AD560A" w:rsidRDefault="005B29BE" w:rsidP="002403BB">
                  <w:pPr>
                    <w:ind w:right="-110"/>
                    <w:rPr>
                      <w:rFonts w:ascii="Arial" w:hAnsi="Arial" w:cs="Arial"/>
                      <w:sz w:val="24"/>
                      <w:szCs w:val="24"/>
                    </w:rPr>
                  </w:pPr>
                </w:p>
                <w:p w14:paraId="3610285F" w14:textId="77777777" w:rsidR="005B29BE" w:rsidRPr="00AD560A" w:rsidRDefault="005B29BE" w:rsidP="002403BB">
                  <w:pPr>
                    <w:ind w:right="-110"/>
                    <w:rPr>
                      <w:rFonts w:ascii="Arial" w:hAnsi="Arial" w:cs="Arial"/>
                      <w:sz w:val="24"/>
                      <w:szCs w:val="24"/>
                    </w:rPr>
                  </w:pPr>
                </w:p>
                <w:p w14:paraId="557E6F0D" w14:textId="77777777" w:rsidR="00E5174A" w:rsidRDefault="00E5174A" w:rsidP="002403BB">
                  <w:pPr>
                    <w:ind w:right="-110"/>
                    <w:rPr>
                      <w:rFonts w:ascii="Arial" w:hAnsi="Arial" w:cs="Arial"/>
                      <w:sz w:val="24"/>
                      <w:szCs w:val="24"/>
                    </w:rPr>
                  </w:pPr>
                </w:p>
                <w:p w14:paraId="62D4D382" w14:textId="5AED1D00" w:rsidR="00A455DC" w:rsidRPr="00AD560A" w:rsidRDefault="005B29BE" w:rsidP="002403BB">
                  <w:pPr>
                    <w:ind w:right="-110"/>
                    <w:rPr>
                      <w:rFonts w:ascii="Arial" w:hAnsi="Arial" w:cs="Arial"/>
                      <w:sz w:val="24"/>
                      <w:szCs w:val="24"/>
                    </w:rPr>
                  </w:pPr>
                  <w:r w:rsidRPr="00AD560A">
                    <w:rPr>
                      <w:rFonts w:ascii="Arial" w:hAnsi="Arial" w:cs="Arial"/>
                      <w:sz w:val="24"/>
                      <w:szCs w:val="24"/>
                    </w:rPr>
                    <w:t>12.7</w:t>
                  </w:r>
                </w:p>
                <w:p w14:paraId="6BED6013" w14:textId="77777777" w:rsidR="00FA34AE" w:rsidRPr="00AD560A" w:rsidRDefault="00FA34AE" w:rsidP="00FA34AE">
                  <w:pPr>
                    <w:rPr>
                      <w:rFonts w:ascii="Arial" w:hAnsi="Arial" w:cs="Arial"/>
                      <w:sz w:val="24"/>
                      <w:szCs w:val="24"/>
                    </w:rPr>
                  </w:pPr>
                </w:p>
                <w:p w14:paraId="6335A16D" w14:textId="77777777" w:rsidR="00FA34AE" w:rsidRPr="00AD560A" w:rsidRDefault="00FA34AE" w:rsidP="00FA34AE">
                  <w:pPr>
                    <w:rPr>
                      <w:rFonts w:ascii="Arial" w:hAnsi="Arial" w:cs="Arial"/>
                      <w:sz w:val="24"/>
                      <w:szCs w:val="24"/>
                    </w:rPr>
                  </w:pPr>
                </w:p>
                <w:p w14:paraId="24E9A0C0" w14:textId="77777777" w:rsidR="00FA34AE" w:rsidRPr="00AD560A" w:rsidRDefault="00FA34AE" w:rsidP="00FA34AE">
                  <w:pPr>
                    <w:rPr>
                      <w:rFonts w:ascii="Arial" w:hAnsi="Arial" w:cs="Arial"/>
                      <w:sz w:val="24"/>
                      <w:szCs w:val="24"/>
                    </w:rPr>
                  </w:pPr>
                </w:p>
              </w:tc>
              <w:tc>
                <w:tcPr>
                  <w:tcW w:w="9171" w:type="dxa"/>
                  <w:shd w:val="clear" w:color="auto" w:fill="auto"/>
                </w:tcPr>
                <w:p w14:paraId="026E355B" w14:textId="77777777" w:rsidR="00AD560A" w:rsidRDefault="00A455DC" w:rsidP="002403BB">
                  <w:pPr>
                    <w:spacing w:after="0" w:line="240" w:lineRule="auto"/>
                    <w:ind w:right="-110"/>
                    <w:jc w:val="both"/>
                    <w:rPr>
                      <w:rFonts w:ascii="Arial" w:eastAsiaTheme="majorEastAsia" w:hAnsi="Arial" w:cs="Arial"/>
                      <w:color w:val="000000" w:themeColor="text1"/>
                      <w:sz w:val="24"/>
                      <w:szCs w:val="24"/>
                      <w:lang w:val="en-ZA"/>
                    </w:rPr>
                  </w:pPr>
                  <w:r w:rsidRPr="00AD560A">
                    <w:rPr>
                      <w:rFonts w:ascii="Arial" w:eastAsiaTheme="majorEastAsia" w:hAnsi="Arial" w:cs="Arial"/>
                      <w:color w:val="000000" w:themeColor="text1"/>
                      <w:sz w:val="24"/>
                      <w:szCs w:val="24"/>
                      <w:lang w:val="en-ZA"/>
                    </w:rPr>
                    <w:lastRenderedPageBreak/>
                    <w:t>That the Supply Chain Management irregular expenditure report amounting t</w:t>
                  </w:r>
                  <w:r w:rsidR="00AD560A">
                    <w:rPr>
                      <w:rFonts w:ascii="Arial" w:eastAsiaTheme="majorEastAsia" w:hAnsi="Arial" w:cs="Arial"/>
                      <w:color w:val="000000" w:themeColor="text1"/>
                      <w:sz w:val="24"/>
                      <w:szCs w:val="24"/>
                      <w:lang w:val="en-ZA"/>
                    </w:rPr>
                    <w:t>o</w:t>
                  </w:r>
                </w:p>
                <w:p w14:paraId="31C8B03B" w14:textId="759223A4" w:rsidR="00A455DC" w:rsidRPr="00AD560A" w:rsidRDefault="00A455DC" w:rsidP="002403BB">
                  <w:pPr>
                    <w:spacing w:after="0" w:line="240" w:lineRule="auto"/>
                    <w:ind w:right="-110"/>
                    <w:jc w:val="both"/>
                    <w:rPr>
                      <w:rFonts w:ascii="Arial" w:eastAsiaTheme="majorEastAsia" w:hAnsi="Arial" w:cs="Arial"/>
                      <w:b/>
                      <w:bCs/>
                      <w:color w:val="000000" w:themeColor="text1"/>
                      <w:sz w:val="24"/>
                      <w:szCs w:val="24"/>
                    </w:rPr>
                  </w:pPr>
                  <w:r w:rsidRPr="00AD560A">
                    <w:rPr>
                      <w:rFonts w:ascii="Arial" w:eastAsiaTheme="majorEastAsia" w:hAnsi="Arial" w:cs="Arial"/>
                      <w:b/>
                      <w:color w:val="000000" w:themeColor="text1"/>
                      <w:sz w:val="24"/>
                      <w:szCs w:val="24"/>
                      <w:lang w:val="en-ZA"/>
                    </w:rPr>
                    <w:t>R</w:t>
                  </w:r>
                  <w:r w:rsidR="00E243F1" w:rsidRPr="00AD560A">
                    <w:rPr>
                      <w:rFonts w:ascii="Arial" w:hAnsi="Arial" w:cs="Arial"/>
                      <w:b/>
                      <w:color w:val="000000"/>
                      <w:sz w:val="24"/>
                      <w:szCs w:val="24"/>
                    </w:rPr>
                    <w:t>3 645 293.53</w:t>
                  </w:r>
                  <w:r w:rsidR="00AD560A">
                    <w:rPr>
                      <w:rFonts w:ascii="Arial" w:eastAsiaTheme="majorEastAsia" w:hAnsi="Arial" w:cs="Arial"/>
                      <w:b/>
                      <w:bCs/>
                      <w:color w:val="000000" w:themeColor="text1"/>
                      <w:sz w:val="24"/>
                      <w:szCs w:val="24"/>
                    </w:rPr>
                    <w:t xml:space="preserve"> </w:t>
                  </w:r>
                  <w:r w:rsidRPr="00AD560A">
                    <w:rPr>
                      <w:rFonts w:ascii="Arial" w:eastAsiaTheme="majorEastAsia" w:hAnsi="Arial" w:cs="Arial"/>
                      <w:b/>
                      <w:color w:val="000000" w:themeColor="text1"/>
                      <w:sz w:val="24"/>
                      <w:szCs w:val="24"/>
                    </w:rPr>
                    <w:t xml:space="preserve">as </w:t>
                  </w:r>
                  <w:proofErr w:type="gramStart"/>
                  <w:r w:rsidRPr="00AD560A">
                    <w:rPr>
                      <w:rFonts w:ascii="Arial" w:eastAsiaTheme="majorEastAsia" w:hAnsi="Arial" w:cs="Arial"/>
                      <w:b/>
                      <w:color w:val="000000" w:themeColor="text1"/>
                      <w:sz w:val="24"/>
                      <w:szCs w:val="24"/>
                    </w:rPr>
                    <w:t>at</w:t>
                  </w:r>
                  <w:proofErr w:type="gramEnd"/>
                  <w:r w:rsidRPr="00AD560A">
                    <w:rPr>
                      <w:rFonts w:ascii="Arial" w:eastAsiaTheme="majorEastAsia" w:hAnsi="Arial" w:cs="Arial"/>
                      <w:b/>
                      <w:color w:val="000000" w:themeColor="text1"/>
                      <w:sz w:val="24"/>
                      <w:szCs w:val="24"/>
                    </w:rPr>
                    <w:t xml:space="preserve"> </w:t>
                  </w:r>
                  <w:r w:rsidR="008074AC" w:rsidRPr="00AD560A">
                    <w:rPr>
                      <w:rFonts w:ascii="Arial" w:eastAsiaTheme="majorEastAsia" w:hAnsi="Arial" w:cs="Arial"/>
                      <w:b/>
                      <w:color w:val="000000" w:themeColor="text1"/>
                      <w:sz w:val="24"/>
                      <w:szCs w:val="24"/>
                      <w:lang w:val="en-ZA"/>
                    </w:rPr>
                    <w:t>March</w:t>
                  </w:r>
                  <w:r w:rsidRPr="00AD560A">
                    <w:rPr>
                      <w:rFonts w:ascii="Arial" w:eastAsiaTheme="majorEastAsia" w:hAnsi="Arial" w:cs="Arial"/>
                      <w:b/>
                      <w:color w:val="000000" w:themeColor="text1"/>
                      <w:sz w:val="24"/>
                      <w:szCs w:val="24"/>
                      <w:lang w:val="en-ZA"/>
                    </w:rPr>
                    <w:t xml:space="preserve"> 31, 202</w:t>
                  </w:r>
                  <w:r w:rsidR="008074AC" w:rsidRPr="00AD560A">
                    <w:rPr>
                      <w:rFonts w:ascii="Arial" w:eastAsiaTheme="majorEastAsia" w:hAnsi="Arial" w:cs="Arial"/>
                      <w:b/>
                      <w:color w:val="000000" w:themeColor="text1"/>
                      <w:sz w:val="24"/>
                      <w:szCs w:val="24"/>
                      <w:lang w:val="en-ZA"/>
                    </w:rPr>
                    <w:t>4</w:t>
                  </w:r>
                  <w:r w:rsidRPr="00AD560A">
                    <w:rPr>
                      <w:rFonts w:ascii="Arial" w:eastAsiaTheme="majorEastAsia" w:hAnsi="Arial" w:cs="Arial"/>
                      <w:b/>
                      <w:color w:val="000000" w:themeColor="text1"/>
                      <w:sz w:val="24"/>
                      <w:szCs w:val="24"/>
                      <w:lang w:val="en-ZA"/>
                    </w:rPr>
                    <w:t xml:space="preserve"> </w:t>
                  </w:r>
                  <w:r w:rsidRPr="00AD560A">
                    <w:rPr>
                      <w:rFonts w:ascii="Arial" w:eastAsiaTheme="majorEastAsia" w:hAnsi="Arial" w:cs="Arial"/>
                      <w:color w:val="000000" w:themeColor="text1"/>
                      <w:sz w:val="24"/>
                      <w:szCs w:val="24"/>
                      <w:lang w:val="en-ZA"/>
                    </w:rPr>
                    <w:t>be considered as per section 32 (5) of the Local Government: Municipal Finance Management Act published in terms of Act No. 56 of 2003. Attached hereto as “</w:t>
                  </w:r>
                  <w:r w:rsidRPr="00AD560A">
                    <w:rPr>
                      <w:rFonts w:ascii="Arial" w:eastAsiaTheme="majorEastAsia" w:hAnsi="Arial" w:cs="Arial"/>
                      <w:b/>
                      <w:color w:val="000000" w:themeColor="text1"/>
                      <w:sz w:val="24"/>
                      <w:szCs w:val="24"/>
                      <w:lang w:val="en-ZA"/>
                    </w:rPr>
                    <w:t xml:space="preserve">Annexure </w:t>
                  </w:r>
                  <w:proofErr w:type="gramStart"/>
                  <w:r w:rsidRPr="00AD560A">
                    <w:rPr>
                      <w:rFonts w:ascii="Arial" w:eastAsiaTheme="majorEastAsia" w:hAnsi="Arial" w:cs="Arial"/>
                      <w:b/>
                      <w:color w:val="000000" w:themeColor="text1"/>
                      <w:sz w:val="24"/>
                      <w:szCs w:val="24"/>
                      <w:lang w:val="en-ZA"/>
                    </w:rPr>
                    <w:t>D</w:t>
                  </w:r>
                  <w:r w:rsidRPr="00AD560A">
                    <w:rPr>
                      <w:rFonts w:ascii="Arial" w:eastAsiaTheme="majorEastAsia" w:hAnsi="Arial" w:cs="Arial"/>
                      <w:color w:val="000000" w:themeColor="text1"/>
                      <w:sz w:val="24"/>
                      <w:szCs w:val="24"/>
                      <w:lang w:val="en-ZA"/>
                    </w:rPr>
                    <w:t>”</w:t>
                  </w:r>
                  <w:proofErr w:type="gramEnd"/>
                </w:p>
                <w:p w14:paraId="7B1D9009" w14:textId="77777777" w:rsidR="00A455DC" w:rsidRPr="00AD560A" w:rsidRDefault="00A455DC" w:rsidP="002403BB">
                  <w:pPr>
                    <w:spacing w:after="0" w:line="240" w:lineRule="auto"/>
                    <w:ind w:right="-110"/>
                    <w:jc w:val="both"/>
                    <w:rPr>
                      <w:rFonts w:ascii="Arial" w:eastAsiaTheme="majorEastAsia" w:hAnsi="Arial" w:cs="Arial"/>
                      <w:color w:val="000000" w:themeColor="text1"/>
                      <w:sz w:val="24"/>
                      <w:szCs w:val="24"/>
                      <w:lang w:val="en-ZA"/>
                    </w:rPr>
                  </w:pPr>
                </w:p>
                <w:p w14:paraId="382BA9D9" w14:textId="77777777" w:rsidR="00A455DC" w:rsidRPr="00AD560A" w:rsidRDefault="00A455DC" w:rsidP="002403BB">
                  <w:pPr>
                    <w:spacing w:after="0" w:line="240" w:lineRule="auto"/>
                    <w:ind w:right="-110"/>
                    <w:jc w:val="both"/>
                    <w:rPr>
                      <w:rFonts w:ascii="Arial" w:eastAsiaTheme="majorEastAsia" w:hAnsi="Arial" w:cs="Arial"/>
                      <w:color w:val="000000" w:themeColor="text1"/>
                      <w:sz w:val="24"/>
                      <w:szCs w:val="24"/>
                      <w:lang w:val="en-ZA"/>
                    </w:rPr>
                  </w:pPr>
                </w:p>
                <w:p w14:paraId="7E1FB7FB" w14:textId="4B3B9E19" w:rsidR="005B29BE" w:rsidRPr="00AD560A" w:rsidRDefault="00A455DC" w:rsidP="002403BB">
                  <w:pPr>
                    <w:spacing w:after="0" w:line="240" w:lineRule="auto"/>
                    <w:ind w:right="-110"/>
                    <w:jc w:val="both"/>
                    <w:rPr>
                      <w:rFonts w:ascii="Arial" w:eastAsiaTheme="majorEastAsia" w:hAnsi="Arial" w:cs="Arial"/>
                      <w:color w:val="000000" w:themeColor="text1"/>
                      <w:sz w:val="24"/>
                      <w:szCs w:val="24"/>
                      <w:lang w:val="en-ZA"/>
                    </w:rPr>
                  </w:pPr>
                  <w:r w:rsidRPr="00AD560A">
                    <w:rPr>
                      <w:rFonts w:ascii="Arial" w:eastAsiaTheme="majorEastAsia" w:hAnsi="Arial" w:cs="Arial"/>
                      <w:color w:val="000000" w:themeColor="text1"/>
                      <w:sz w:val="24"/>
                      <w:szCs w:val="24"/>
                      <w:lang w:val="en-ZA"/>
                    </w:rPr>
                    <w:t xml:space="preserve">That the Supply Chain Management Fruitless and wasteful expenditure report amounting to </w:t>
                  </w:r>
                  <w:r w:rsidRPr="00AD560A">
                    <w:rPr>
                      <w:rFonts w:ascii="Arial" w:eastAsiaTheme="majorEastAsia" w:hAnsi="Arial" w:cs="Arial"/>
                      <w:b/>
                      <w:color w:val="000000" w:themeColor="text1"/>
                      <w:sz w:val="24"/>
                      <w:szCs w:val="24"/>
                      <w:lang w:val="en-ZA"/>
                    </w:rPr>
                    <w:t xml:space="preserve">R0.00 as </w:t>
                  </w:r>
                  <w:proofErr w:type="gramStart"/>
                  <w:r w:rsidRPr="00AD560A">
                    <w:rPr>
                      <w:rFonts w:ascii="Arial" w:eastAsiaTheme="majorEastAsia" w:hAnsi="Arial" w:cs="Arial"/>
                      <w:b/>
                      <w:color w:val="000000" w:themeColor="text1"/>
                      <w:sz w:val="24"/>
                      <w:szCs w:val="24"/>
                      <w:lang w:val="en-ZA"/>
                    </w:rPr>
                    <w:t>at</w:t>
                  </w:r>
                  <w:proofErr w:type="gramEnd"/>
                  <w:r w:rsidRPr="00AD560A">
                    <w:rPr>
                      <w:rFonts w:ascii="Arial" w:eastAsiaTheme="majorEastAsia" w:hAnsi="Arial" w:cs="Arial"/>
                      <w:b/>
                      <w:color w:val="000000" w:themeColor="text1"/>
                      <w:sz w:val="24"/>
                      <w:szCs w:val="24"/>
                      <w:lang w:val="en-ZA"/>
                    </w:rPr>
                    <w:t xml:space="preserve"> </w:t>
                  </w:r>
                  <w:r w:rsidR="006337A4" w:rsidRPr="00AD560A">
                    <w:rPr>
                      <w:rFonts w:ascii="Arial" w:eastAsiaTheme="majorEastAsia" w:hAnsi="Arial" w:cs="Arial"/>
                      <w:b/>
                      <w:color w:val="000000" w:themeColor="text1"/>
                      <w:sz w:val="24"/>
                      <w:szCs w:val="24"/>
                      <w:lang w:val="en-ZA"/>
                    </w:rPr>
                    <w:t>March</w:t>
                  </w:r>
                  <w:r w:rsidRPr="00AD560A">
                    <w:rPr>
                      <w:rFonts w:ascii="Arial" w:eastAsiaTheme="majorEastAsia" w:hAnsi="Arial" w:cs="Arial"/>
                      <w:b/>
                      <w:color w:val="000000" w:themeColor="text1"/>
                      <w:sz w:val="24"/>
                      <w:szCs w:val="24"/>
                      <w:lang w:val="en-ZA"/>
                    </w:rPr>
                    <w:t xml:space="preserve"> 31, 202</w:t>
                  </w:r>
                  <w:r w:rsidR="006337A4" w:rsidRPr="00AD560A">
                    <w:rPr>
                      <w:rFonts w:ascii="Arial" w:eastAsiaTheme="majorEastAsia" w:hAnsi="Arial" w:cs="Arial"/>
                      <w:b/>
                      <w:color w:val="000000" w:themeColor="text1"/>
                      <w:sz w:val="24"/>
                      <w:szCs w:val="24"/>
                      <w:lang w:val="en-ZA"/>
                    </w:rPr>
                    <w:t>4</w:t>
                  </w:r>
                  <w:r w:rsidRPr="00AD560A">
                    <w:rPr>
                      <w:rFonts w:ascii="Arial" w:eastAsiaTheme="majorEastAsia" w:hAnsi="Arial" w:cs="Arial"/>
                      <w:color w:val="000000" w:themeColor="text1"/>
                      <w:sz w:val="24"/>
                      <w:szCs w:val="24"/>
                      <w:lang w:val="en-ZA"/>
                    </w:rPr>
                    <w:t xml:space="preserve"> be considered as per section 32 (5) of the Local Government: Municipal Finance Management Act published in terms of Act No. 56 of 2003.</w:t>
                  </w:r>
                </w:p>
                <w:p w14:paraId="21E20355" w14:textId="77777777" w:rsidR="00A455DC" w:rsidRPr="00AD560A" w:rsidRDefault="00A455DC" w:rsidP="002403BB">
                  <w:pPr>
                    <w:spacing w:after="0" w:line="240" w:lineRule="auto"/>
                    <w:ind w:right="-110"/>
                    <w:jc w:val="both"/>
                    <w:rPr>
                      <w:rFonts w:ascii="Arial" w:eastAsiaTheme="majorEastAsia" w:hAnsi="Arial" w:cs="Arial"/>
                      <w:color w:val="000000" w:themeColor="text1"/>
                      <w:sz w:val="24"/>
                      <w:szCs w:val="24"/>
                      <w:lang w:val="en-ZA"/>
                    </w:rPr>
                  </w:pPr>
                </w:p>
                <w:p w14:paraId="429EAD18" w14:textId="77777777" w:rsidR="00E5174A" w:rsidRDefault="00E5174A" w:rsidP="002403BB">
                  <w:pPr>
                    <w:spacing w:after="0" w:line="240" w:lineRule="auto"/>
                    <w:ind w:right="-110"/>
                    <w:jc w:val="both"/>
                    <w:rPr>
                      <w:rFonts w:ascii="Arial" w:eastAsiaTheme="majorEastAsia" w:hAnsi="Arial" w:cs="Arial"/>
                      <w:color w:val="000000" w:themeColor="text1"/>
                      <w:sz w:val="24"/>
                      <w:szCs w:val="24"/>
                      <w:lang w:val="en-ZA"/>
                    </w:rPr>
                  </w:pPr>
                </w:p>
                <w:p w14:paraId="6A33A927" w14:textId="77777777" w:rsidR="00E5174A" w:rsidRDefault="00E5174A" w:rsidP="002403BB">
                  <w:pPr>
                    <w:spacing w:after="0" w:line="240" w:lineRule="auto"/>
                    <w:ind w:right="-110"/>
                    <w:jc w:val="both"/>
                    <w:rPr>
                      <w:rFonts w:ascii="Arial" w:eastAsiaTheme="majorEastAsia" w:hAnsi="Arial" w:cs="Arial"/>
                      <w:color w:val="000000" w:themeColor="text1"/>
                      <w:sz w:val="24"/>
                      <w:szCs w:val="24"/>
                      <w:lang w:val="en-ZA"/>
                    </w:rPr>
                  </w:pPr>
                </w:p>
                <w:p w14:paraId="71F34E11" w14:textId="5C6357FF" w:rsidR="00A455DC" w:rsidRPr="00AD560A" w:rsidRDefault="005B29BE" w:rsidP="002403BB">
                  <w:pPr>
                    <w:spacing w:after="0" w:line="240" w:lineRule="auto"/>
                    <w:ind w:right="-110"/>
                    <w:jc w:val="both"/>
                    <w:rPr>
                      <w:rFonts w:ascii="Arial" w:eastAsiaTheme="majorEastAsia" w:hAnsi="Arial" w:cs="Arial"/>
                      <w:color w:val="000000" w:themeColor="text1"/>
                      <w:sz w:val="24"/>
                      <w:szCs w:val="24"/>
                      <w:lang w:val="en-ZA"/>
                    </w:rPr>
                  </w:pPr>
                  <w:r w:rsidRPr="00AD560A">
                    <w:rPr>
                      <w:rFonts w:ascii="Arial" w:eastAsiaTheme="majorEastAsia" w:hAnsi="Arial" w:cs="Arial"/>
                      <w:color w:val="000000" w:themeColor="text1"/>
                      <w:sz w:val="24"/>
                      <w:szCs w:val="24"/>
                      <w:lang w:val="en-ZA"/>
                    </w:rPr>
                    <w:t xml:space="preserve">That the Supply Chain Management Unauthorised expenditure report amounting to </w:t>
                  </w:r>
                  <w:r w:rsidRPr="00AD560A">
                    <w:rPr>
                      <w:rFonts w:ascii="Arial" w:eastAsiaTheme="majorEastAsia" w:hAnsi="Arial" w:cs="Arial"/>
                      <w:b/>
                      <w:color w:val="000000" w:themeColor="text1"/>
                      <w:sz w:val="24"/>
                      <w:szCs w:val="24"/>
                      <w:lang w:val="en-ZA"/>
                    </w:rPr>
                    <w:t xml:space="preserve">R0.00 as </w:t>
                  </w:r>
                  <w:proofErr w:type="gramStart"/>
                  <w:r w:rsidRPr="00AD560A">
                    <w:rPr>
                      <w:rFonts w:ascii="Arial" w:eastAsiaTheme="majorEastAsia" w:hAnsi="Arial" w:cs="Arial"/>
                      <w:b/>
                      <w:color w:val="000000" w:themeColor="text1"/>
                      <w:sz w:val="24"/>
                      <w:szCs w:val="24"/>
                      <w:lang w:val="en-ZA"/>
                    </w:rPr>
                    <w:t>at</w:t>
                  </w:r>
                  <w:proofErr w:type="gramEnd"/>
                  <w:r w:rsidRPr="00AD560A">
                    <w:rPr>
                      <w:rFonts w:ascii="Arial" w:eastAsiaTheme="majorEastAsia" w:hAnsi="Arial" w:cs="Arial"/>
                      <w:b/>
                      <w:color w:val="000000" w:themeColor="text1"/>
                      <w:sz w:val="24"/>
                      <w:szCs w:val="24"/>
                      <w:lang w:val="en-ZA"/>
                    </w:rPr>
                    <w:t xml:space="preserve"> </w:t>
                  </w:r>
                  <w:r w:rsidR="006337A4" w:rsidRPr="00AD560A">
                    <w:rPr>
                      <w:rFonts w:ascii="Arial" w:eastAsiaTheme="majorEastAsia" w:hAnsi="Arial" w:cs="Arial"/>
                      <w:b/>
                      <w:color w:val="000000" w:themeColor="text1"/>
                      <w:sz w:val="24"/>
                      <w:szCs w:val="24"/>
                      <w:lang w:val="en-ZA"/>
                    </w:rPr>
                    <w:t xml:space="preserve">March </w:t>
                  </w:r>
                  <w:r w:rsidRPr="00AD560A">
                    <w:rPr>
                      <w:rFonts w:ascii="Arial" w:eastAsiaTheme="majorEastAsia" w:hAnsi="Arial" w:cs="Arial"/>
                      <w:b/>
                      <w:color w:val="000000" w:themeColor="text1"/>
                      <w:sz w:val="24"/>
                      <w:szCs w:val="24"/>
                      <w:lang w:val="en-ZA"/>
                    </w:rPr>
                    <w:t>31, 202</w:t>
                  </w:r>
                  <w:r w:rsidR="006337A4" w:rsidRPr="00AD560A">
                    <w:rPr>
                      <w:rFonts w:ascii="Arial" w:eastAsiaTheme="majorEastAsia" w:hAnsi="Arial" w:cs="Arial"/>
                      <w:b/>
                      <w:color w:val="000000" w:themeColor="text1"/>
                      <w:sz w:val="24"/>
                      <w:szCs w:val="24"/>
                      <w:lang w:val="en-ZA"/>
                    </w:rPr>
                    <w:t>4</w:t>
                  </w:r>
                  <w:r w:rsidRPr="00AD560A">
                    <w:rPr>
                      <w:rFonts w:ascii="Arial" w:eastAsiaTheme="majorEastAsia" w:hAnsi="Arial" w:cs="Arial"/>
                      <w:color w:val="000000" w:themeColor="text1"/>
                      <w:sz w:val="24"/>
                      <w:szCs w:val="24"/>
                      <w:lang w:val="en-ZA"/>
                    </w:rPr>
                    <w:t xml:space="preserve"> be considered as per section 32 (5) of the Local Government: Municipal Finance Management Act published in terms of Act No. 56 of 2003. </w:t>
                  </w:r>
                </w:p>
                <w:p w14:paraId="1E06D87D" w14:textId="77777777" w:rsidR="005B29BE" w:rsidRPr="00AD560A" w:rsidRDefault="005B29BE" w:rsidP="002403BB">
                  <w:pPr>
                    <w:spacing w:after="0" w:line="240" w:lineRule="auto"/>
                    <w:ind w:right="-110"/>
                    <w:jc w:val="both"/>
                    <w:rPr>
                      <w:rFonts w:ascii="Arial" w:eastAsiaTheme="majorEastAsia" w:hAnsi="Arial" w:cs="Arial"/>
                      <w:color w:val="000000" w:themeColor="text1"/>
                      <w:sz w:val="24"/>
                      <w:szCs w:val="24"/>
                      <w:lang w:val="en-ZA"/>
                    </w:rPr>
                  </w:pPr>
                </w:p>
                <w:p w14:paraId="07AC060F" w14:textId="77777777" w:rsidR="002403BB" w:rsidRPr="00AD560A" w:rsidRDefault="002403BB" w:rsidP="002403BB">
                  <w:pPr>
                    <w:spacing w:after="0" w:line="240" w:lineRule="auto"/>
                    <w:ind w:right="-110"/>
                    <w:jc w:val="both"/>
                    <w:rPr>
                      <w:rFonts w:ascii="Arial" w:eastAsiaTheme="majorEastAsia" w:hAnsi="Arial" w:cs="Arial"/>
                      <w:color w:val="000000" w:themeColor="text1"/>
                      <w:sz w:val="24"/>
                      <w:szCs w:val="24"/>
                      <w:lang w:val="en-ZA"/>
                    </w:rPr>
                  </w:pPr>
                </w:p>
                <w:p w14:paraId="6D712E56" w14:textId="77777777" w:rsidR="002403BB" w:rsidRPr="00AD560A" w:rsidRDefault="002403BB" w:rsidP="002403BB">
                  <w:pPr>
                    <w:spacing w:after="0" w:line="240" w:lineRule="auto"/>
                    <w:ind w:right="-110"/>
                    <w:jc w:val="both"/>
                    <w:rPr>
                      <w:rFonts w:ascii="Arial" w:eastAsiaTheme="majorEastAsia" w:hAnsi="Arial" w:cs="Arial"/>
                      <w:color w:val="000000" w:themeColor="text1"/>
                      <w:sz w:val="24"/>
                      <w:szCs w:val="24"/>
                      <w:lang w:val="en-ZA"/>
                    </w:rPr>
                  </w:pPr>
                </w:p>
                <w:p w14:paraId="742894DE" w14:textId="5FA8EF31" w:rsidR="00A455DC" w:rsidRPr="00AD560A" w:rsidRDefault="005B29BE" w:rsidP="002403BB">
                  <w:pPr>
                    <w:spacing w:after="0" w:line="240" w:lineRule="auto"/>
                    <w:ind w:right="-110"/>
                    <w:jc w:val="both"/>
                    <w:rPr>
                      <w:rStyle w:val="Heading1Char"/>
                      <w:rFonts w:ascii="Arial" w:hAnsi="Arial" w:cs="Arial"/>
                      <w:color w:val="000000" w:themeColor="text1"/>
                      <w:sz w:val="24"/>
                      <w:szCs w:val="24"/>
                      <w:lang w:val="en-ZA"/>
                    </w:rPr>
                  </w:pPr>
                  <w:r w:rsidRPr="00AD560A">
                    <w:rPr>
                      <w:rFonts w:ascii="Arial" w:eastAsiaTheme="majorEastAsia" w:hAnsi="Arial" w:cs="Arial"/>
                      <w:color w:val="000000" w:themeColor="text1"/>
                      <w:sz w:val="24"/>
                      <w:szCs w:val="24"/>
                      <w:lang w:val="en-ZA"/>
                    </w:rPr>
                    <w:t xml:space="preserve">That the Supply Chain Management Procurement plan progress report as </w:t>
                  </w:r>
                  <w:proofErr w:type="gramStart"/>
                  <w:r w:rsidRPr="00AD560A">
                    <w:rPr>
                      <w:rFonts w:ascii="Arial" w:eastAsiaTheme="majorEastAsia" w:hAnsi="Arial" w:cs="Arial"/>
                      <w:color w:val="000000" w:themeColor="text1"/>
                      <w:sz w:val="24"/>
                      <w:szCs w:val="24"/>
                      <w:lang w:val="en-ZA"/>
                    </w:rPr>
                    <w:t>at</w:t>
                  </w:r>
                  <w:proofErr w:type="gramEnd"/>
                  <w:r w:rsidR="00916FBD" w:rsidRPr="00AD560A">
                    <w:rPr>
                      <w:rFonts w:ascii="Arial" w:eastAsiaTheme="majorEastAsia" w:hAnsi="Arial" w:cs="Arial"/>
                      <w:color w:val="000000" w:themeColor="text1"/>
                      <w:sz w:val="24"/>
                      <w:szCs w:val="24"/>
                      <w:lang w:val="en-ZA"/>
                    </w:rPr>
                    <w:t xml:space="preserve"> March</w:t>
                  </w:r>
                  <w:r w:rsidRPr="00AD560A">
                    <w:rPr>
                      <w:rFonts w:ascii="Arial" w:eastAsiaTheme="majorEastAsia" w:hAnsi="Arial" w:cs="Arial"/>
                      <w:color w:val="000000" w:themeColor="text1"/>
                      <w:sz w:val="24"/>
                      <w:szCs w:val="24"/>
                      <w:lang w:val="en-ZA"/>
                    </w:rPr>
                    <w:t xml:space="preserve"> 31, 202</w:t>
                  </w:r>
                  <w:r w:rsidR="00916FBD" w:rsidRPr="00AD560A">
                    <w:rPr>
                      <w:rFonts w:ascii="Arial" w:eastAsiaTheme="majorEastAsia" w:hAnsi="Arial" w:cs="Arial"/>
                      <w:color w:val="000000" w:themeColor="text1"/>
                      <w:sz w:val="24"/>
                      <w:szCs w:val="24"/>
                      <w:lang w:val="en-ZA"/>
                    </w:rPr>
                    <w:t>4</w:t>
                  </w:r>
                  <w:r w:rsidRPr="00AD560A">
                    <w:rPr>
                      <w:rFonts w:ascii="Arial" w:eastAsiaTheme="majorEastAsia" w:hAnsi="Arial" w:cs="Arial"/>
                      <w:color w:val="000000" w:themeColor="text1"/>
                      <w:sz w:val="24"/>
                      <w:szCs w:val="24"/>
                      <w:lang w:val="en-ZA"/>
                    </w:rPr>
                    <w:t xml:space="preserve"> be considered as per circular no. 62 of the Local Government: Municipal Finance Management Act published in terms of Act No. 56 of 2003. Attached hereto as “</w:t>
                  </w:r>
                  <w:r w:rsidRPr="00AD560A">
                    <w:rPr>
                      <w:rFonts w:ascii="Arial" w:eastAsiaTheme="majorEastAsia" w:hAnsi="Arial" w:cs="Arial"/>
                      <w:b/>
                      <w:color w:val="000000" w:themeColor="text1"/>
                      <w:sz w:val="24"/>
                      <w:szCs w:val="24"/>
                      <w:lang w:val="en-ZA"/>
                    </w:rPr>
                    <w:t>Annexure E”</w:t>
                  </w:r>
                </w:p>
              </w:tc>
            </w:tr>
          </w:tbl>
          <w:p w14:paraId="6D3D3010" w14:textId="77777777" w:rsidR="008942D6" w:rsidRPr="00AD560A" w:rsidRDefault="008942D6" w:rsidP="002403BB">
            <w:pPr>
              <w:spacing w:after="0" w:line="360" w:lineRule="auto"/>
              <w:ind w:right="-110"/>
              <w:rPr>
                <w:rFonts w:ascii="Arial" w:eastAsiaTheme="minorHAnsi" w:hAnsi="Arial" w:cs="Arial"/>
                <w:sz w:val="24"/>
                <w:szCs w:val="24"/>
                <w:lang w:val="en-ZA"/>
              </w:rPr>
            </w:pPr>
          </w:p>
        </w:tc>
      </w:tr>
    </w:tbl>
    <w:p w14:paraId="3A0CB0E4" w14:textId="21769FE7" w:rsidR="005B29BE" w:rsidRPr="00AD560A" w:rsidRDefault="005B29BE" w:rsidP="005B29BE">
      <w:pPr>
        <w:pStyle w:val="ListParagraph"/>
        <w:numPr>
          <w:ilvl w:val="1"/>
          <w:numId w:val="17"/>
        </w:numPr>
        <w:spacing w:after="0" w:line="276" w:lineRule="auto"/>
        <w:jc w:val="both"/>
        <w:rPr>
          <w:rFonts w:ascii="Arial" w:eastAsiaTheme="minorHAnsi" w:hAnsi="Arial" w:cs="Arial"/>
          <w:sz w:val="24"/>
          <w:szCs w:val="24"/>
          <w:lang w:val="en-ZA"/>
        </w:rPr>
      </w:pPr>
      <w:r w:rsidRPr="00AD560A">
        <w:rPr>
          <w:rFonts w:ascii="Arial" w:eastAsiaTheme="minorHAnsi" w:hAnsi="Arial" w:cs="Arial"/>
          <w:sz w:val="24"/>
          <w:szCs w:val="24"/>
          <w:lang w:val="en-ZA"/>
        </w:rPr>
        <w:lastRenderedPageBreak/>
        <w:t>That the Supply C</w:t>
      </w:r>
      <w:r w:rsidR="00027FC5" w:rsidRPr="00AD560A">
        <w:rPr>
          <w:rFonts w:ascii="Arial" w:eastAsiaTheme="minorHAnsi" w:hAnsi="Arial" w:cs="Arial"/>
          <w:sz w:val="24"/>
          <w:szCs w:val="24"/>
          <w:lang w:val="en-ZA"/>
        </w:rPr>
        <w:t xml:space="preserve">hain Management consolidated contract register report </w:t>
      </w:r>
      <w:r w:rsidRPr="00AD560A">
        <w:rPr>
          <w:rFonts w:ascii="Arial" w:eastAsiaTheme="minorHAnsi" w:hAnsi="Arial" w:cs="Arial"/>
          <w:sz w:val="24"/>
          <w:szCs w:val="24"/>
          <w:lang w:val="en-ZA"/>
        </w:rPr>
        <w:t xml:space="preserve">as </w:t>
      </w:r>
      <w:proofErr w:type="gramStart"/>
      <w:r w:rsidRPr="00AD560A">
        <w:rPr>
          <w:rFonts w:ascii="Arial" w:eastAsiaTheme="minorHAnsi" w:hAnsi="Arial" w:cs="Arial"/>
          <w:sz w:val="24"/>
          <w:szCs w:val="24"/>
          <w:lang w:val="en-ZA"/>
        </w:rPr>
        <w:t>at</w:t>
      </w:r>
      <w:proofErr w:type="gramEnd"/>
      <w:r w:rsidRPr="00AD560A">
        <w:rPr>
          <w:rFonts w:ascii="Arial" w:eastAsiaTheme="minorHAnsi" w:hAnsi="Arial" w:cs="Arial"/>
          <w:sz w:val="24"/>
          <w:szCs w:val="24"/>
          <w:lang w:val="en-ZA"/>
        </w:rPr>
        <w:t xml:space="preserve">     </w:t>
      </w:r>
      <w:r w:rsidR="00916FBD" w:rsidRPr="00AD560A">
        <w:rPr>
          <w:rFonts w:ascii="Arial" w:eastAsiaTheme="minorHAnsi" w:hAnsi="Arial" w:cs="Arial"/>
          <w:sz w:val="24"/>
          <w:szCs w:val="24"/>
          <w:lang w:val="en-ZA"/>
        </w:rPr>
        <w:t>March</w:t>
      </w:r>
      <w:r w:rsidRPr="00AD560A">
        <w:rPr>
          <w:rFonts w:ascii="Arial" w:eastAsiaTheme="minorHAnsi" w:hAnsi="Arial" w:cs="Arial"/>
          <w:sz w:val="24"/>
          <w:szCs w:val="24"/>
          <w:lang w:val="en-ZA"/>
        </w:rPr>
        <w:t xml:space="preserve"> 31, 202</w:t>
      </w:r>
      <w:r w:rsidR="00916FBD" w:rsidRPr="00AD560A">
        <w:rPr>
          <w:rFonts w:ascii="Arial" w:eastAsiaTheme="minorHAnsi" w:hAnsi="Arial" w:cs="Arial"/>
          <w:sz w:val="24"/>
          <w:szCs w:val="24"/>
          <w:lang w:val="en-ZA"/>
        </w:rPr>
        <w:t>4</w:t>
      </w:r>
      <w:r w:rsidRPr="00AD560A">
        <w:rPr>
          <w:rFonts w:ascii="Arial" w:eastAsiaTheme="minorHAnsi" w:hAnsi="Arial" w:cs="Arial"/>
          <w:sz w:val="24"/>
          <w:szCs w:val="24"/>
          <w:lang w:val="en-ZA"/>
        </w:rPr>
        <w:t xml:space="preserve"> be c</w:t>
      </w:r>
      <w:r w:rsidR="00027FC5" w:rsidRPr="00AD560A">
        <w:rPr>
          <w:rFonts w:ascii="Arial" w:eastAsiaTheme="minorHAnsi" w:hAnsi="Arial" w:cs="Arial"/>
          <w:sz w:val="24"/>
          <w:szCs w:val="24"/>
          <w:lang w:val="en-ZA"/>
        </w:rPr>
        <w:t>onsidered as per circular no. 35</w:t>
      </w:r>
      <w:r w:rsidRPr="00AD560A">
        <w:rPr>
          <w:rFonts w:ascii="Arial" w:eastAsiaTheme="minorHAnsi" w:hAnsi="Arial" w:cs="Arial"/>
          <w:sz w:val="24"/>
          <w:szCs w:val="24"/>
          <w:lang w:val="en-ZA"/>
        </w:rPr>
        <w:t xml:space="preserve"> of the Local Government: Municipal Finance Management Act published in terms of Act No. 56 of 2003</w:t>
      </w:r>
      <w:r w:rsidR="00027FC5" w:rsidRPr="00AD560A">
        <w:rPr>
          <w:rFonts w:ascii="Arial" w:eastAsiaTheme="minorHAnsi" w:hAnsi="Arial" w:cs="Arial"/>
          <w:sz w:val="24"/>
          <w:szCs w:val="24"/>
          <w:lang w:val="en-ZA"/>
        </w:rPr>
        <w:t>. Attached hereto as “Annexure F</w:t>
      </w:r>
      <w:r w:rsidRPr="00AD560A">
        <w:rPr>
          <w:rFonts w:ascii="Arial" w:eastAsiaTheme="minorHAnsi" w:hAnsi="Arial" w:cs="Arial"/>
          <w:sz w:val="24"/>
          <w:szCs w:val="24"/>
          <w:lang w:val="en-ZA"/>
        </w:rPr>
        <w:t>”.</w:t>
      </w:r>
    </w:p>
    <w:sectPr w:rsidR="005B29BE" w:rsidRPr="00AD560A" w:rsidSect="00AB0051">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3362" w14:textId="77777777" w:rsidR="00AB0051" w:rsidRDefault="00AB0051" w:rsidP="00A649D3">
      <w:pPr>
        <w:spacing w:after="0" w:line="240" w:lineRule="auto"/>
      </w:pPr>
      <w:r>
        <w:separator/>
      </w:r>
    </w:p>
  </w:endnote>
  <w:endnote w:type="continuationSeparator" w:id="0">
    <w:p w14:paraId="083342F6" w14:textId="77777777" w:rsidR="00AB0051" w:rsidRDefault="00AB0051"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E258" w14:textId="77777777" w:rsidR="0071487C" w:rsidRDefault="0071487C">
    <w:pPr>
      <w:pStyle w:val="Footer"/>
    </w:pPr>
  </w:p>
  <w:p w14:paraId="5DFBF50D" w14:textId="77777777" w:rsidR="0071487C" w:rsidRDefault="0071487C">
    <w:pPr>
      <w:pStyle w:val="Footer"/>
    </w:pPr>
  </w:p>
  <w:p w14:paraId="25F4DE93" w14:textId="77777777" w:rsidR="0071487C" w:rsidRDefault="007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7878" w14:textId="77777777" w:rsidR="00AB0051" w:rsidRDefault="00AB0051" w:rsidP="00A649D3">
      <w:pPr>
        <w:spacing w:after="0" w:line="240" w:lineRule="auto"/>
      </w:pPr>
      <w:r>
        <w:separator/>
      </w:r>
    </w:p>
  </w:footnote>
  <w:footnote w:type="continuationSeparator" w:id="0">
    <w:p w14:paraId="6CE8660B" w14:textId="77777777" w:rsidR="00AB0051" w:rsidRDefault="00AB0051" w:rsidP="00A6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655"/>
    <w:multiLevelType w:val="multilevel"/>
    <w:tmpl w:val="28D60D2C"/>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B59F8"/>
    <w:multiLevelType w:val="hybridMultilevel"/>
    <w:tmpl w:val="B5A04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5DC0"/>
    <w:multiLevelType w:val="multilevel"/>
    <w:tmpl w:val="C8A62868"/>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D240A"/>
    <w:multiLevelType w:val="hybridMultilevel"/>
    <w:tmpl w:val="93D255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0A5FFB"/>
    <w:multiLevelType w:val="multilevel"/>
    <w:tmpl w:val="C24EE50A"/>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D140E2"/>
    <w:multiLevelType w:val="hybridMultilevel"/>
    <w:tmpl w:val="C01201C8"/>
    <w:lvl w:ilvl="0" w:tplc="CC8227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045049"/>
    <w:multiLevelType w:val="hybridMultilevel"/>
    <w:tmpl w:val="95683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229C"/>
    <w:multiLevelType w:val="multilevel"/>
    <w:tmpl w:val="C38E9B5A"/>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8A12EB3"/>
    <w:multiLevelType w:val="hybridMultilevel"/>
    <w:tmpl w:val="7918F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A645F78"/>
    <w:multiLevelType w:val="hybridMultilevel"/>
    <w:tmpl w:val="928EF9C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CC50EB6"/>
    <w:multiLevelType w:val="multilevel"/>
    <w:tmpl w:val="38243D3E"/>
    <w:lvl w:ilvl="0">
      <w:start w:val="12"/>
      <w:numFmt w:val="decimal"/>
      <w:lvlText w:val="%1"/>
      <w:lvlJc w:val="left"/>
      <w:pPr>
        <w:ind w:left="460" w:hanging="460"/>
      </w:pPr>
      <w:rPr>
        <w:rFonts w:hint="default"/>
      </w:rPr>
    </w:lvl>
    <w:lvl w:ilvl="1">
      <w:start w:val="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00F33CB"/>
    <w:multiLevelType w:val="hybridMultilevel"/>
    <w:tmpl w:val="57CCC9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07254"/>
    <w:multiLevelType w:val="hybridMultilevel"/>
    <w:tmpl w:val="3B745FA4"/>
    <w:lvl w:ilvl="0" w:tplc="A3B292B8">
      <w:start w:val="1"/>
      <w:numFmt w:val="decimal"/>
      <w:lvlText w:val="%1."/>
      <w:lvlJc w:val="left"/>
      <w:pPr>
        <w:ind w:left="970" w:hanging="61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6B941D6"/>
    <w:multiLevelType w:val="hybridMultilevel"/>
    <w:tmpl w:val="E5C6933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47A57BC"/>
    <w:multiLevelType w:val="hybridMultilevel"/>
    <w:tmpl w:val="FE9EA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61529"/>
    <w:multiLevelType w:val="hybridMultilevel"/>
    <w:tmpl w:val="16E243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490034A"/>
    <w:multiLevelType w:val="hybridMultilevel"/>
    <w:tmpl w:val="802ED0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7332446"/>
    <w:multiLevelType w:val="hybridMultilevel"/>
    <w:tmpl w:val="A97EF20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756588277">
    <w:abstractNumId w:val="17"/>
  </w:num>
  <w:num w:numId="2" w16cid:durableId="697242003">
    <w:abstractNumId w:val="10"/>
  </w:num>
  <w:num w:numId="3" w16cid:durableId="1561134481">
    <w:abstractNumId w:val="14"/>
  </w:num>
  <w:num w:numId="4" w16cid:durableId="2020041168">
    <w:abstractNumId w:val="7"/>
  </w:num>
  <w:num w:numId="5" w16cid:durableId="1609851684">
    <w:abstractNumId w:val="5"/>
  </w:num>
  <w:num w:numId="6" w16cid:durableId="471097338">
    <w:abstractNumId w:val="6"/>
  </w:num>
  <w:num w:numId="7" w16cid:durableId="1299337317">
    <w:abstractNumId w:val="20"/>
  </w:num>
  <w:num w:numId="8" w16cid:durableId="724255861">
    <w:abstractNumId w:val="19"/>
  </w:num>
  <w:num w:numId="9" w16cid:durableId="633752327">
    <w:abstractNumId w:val="18"/>
  </w:num>
  <w:num w:numId="10" w16cid:durableId="2116630557">
    <w:abstractNumId w:val="22"/>
  </w:num>
  <w:num w:numId="11" w16cid:durableId="1978948574">
    <w:abstractNumId w:val="12"/>
  </w:num>
  <w:num w:numId="12" w16cid:durableId="701590902">
    <w:abstractNumId w:val="8"/>
  </w:num>
  <w:num w:numId="13" w16cid:durableId="1370450654">
    <w:abstractNumId w:val="1"/>
  </w:num>
  <w:num w:numId="14" w16cid:durableId="1884170429">
    <w:abstractNumId w:val="16"/>
  </w:num>
  <w:num w:numId="15" w16cid:durableId="1466045670">
    <w:abstractNumId w:val="11"/>
  </w:num>
  <w:num w:numId="16" w16cid:durableId="1640068335">
    <w:abstractNumId w:val="21"/>
  </w:num>
  <w:num w:numId="17" w16cid:durableId="50352311">
    <w:abstractNumId w:val="2"/>
  </w:num>
  <w:num w:numId="18" w16cid:durableId="2098793662">
    <w:abstractNumId w:val="13"/>
  </w:num>
  <w:num w:numId="19" w16cid:durableId="457653275">
    <w:abstractNumId w:val="4"/>
  </w:num>
  <w:num w:numId="20" w16cid:durableId="1187213091">
    <w:abstractNumId w:val="9"/>
  </w:num>
  <w:num w:numId="21" w16cid:durableId="247933357">
    <w:abstractNumId w:val="0"/>
  </w:num>
  <w:num w:numId="22" w16cid:durableId="1761756721">
    <w:abstractNumId w:val="3"/>
  </w:num>
  <w:num w:numId="23" w16cid:durableId="521213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EB"/>
    <w:rsid w:val="000020C5"/>
    <w:rsid w:val="00002B38"/>
    <w:rsid w:val="000132B2"/>
    <w:rsid w:val="00013416"/>
    <w:rsid w:val="00027FC5"/>
    <w:rsid w:val="00040E3A"/>
    <w:rsid w:val="00042A85"/>
    <w:rsid w:val="00047AB6"/>
    <w:rsid w:val="00047EFF"/>
    <w:rsid w:val="00050FF5"/>
    <w:rsid w:val="00051BA2"/>
    <w:rsid w:val="000609D1"/>
    <w:rsid w:val="000622EA"/>
    <w:rsid w:val="0006387E"/>
    <w:rsid w:val="00063906"/>
    <w:rsid w:val="00074CBD"/>
    <w:rsid w:val="00076827"/>
    <w:rsid w:val="00084939"/>
    <w:rsid w:val="000924FD"/>
    <w:rsid w:val="00096713"/>
    <w:rsid w:val="000970DA"/>
    <w:rsid w:val="000A3110"/>
    <w:rsid w:val="000A5AED"/>
    <w:rsid w:val="000A6BCE"/>
    <w:rsid w:val="000A76C3"/>
    <w:rsid w:val="000D76F3"/>
    <w:rsid w:val="000E2E8F"/>
    <w:rsid w:val="000F197D"/>
    <w:rsid w:val="00112804"/>
    <w:rsid w:val="0011633A"/>
    <w:rsid w:val="0011792F"/>
    <w:rsid w:val="001212D5"/>
    <w:rsid w:val="001220CE"/>
    <w:rsid w:val="00123A73"/>
    <w:rsid w:val="00125C8D"/>
    <w:rsid w:val="00132F96"/>
    <w:rsid w:val="00144E63"/>
    <w:rsid w:val="0015038E"/>
    <w:rsid w:val="001505E7"/>
    <w:rsid w:val="001637AE"/>
    <w:rsid w:val="001662FC"/>
    <w:rsid w:val="001665B5"/>
    <w:rsid w:val="00174DCF"/>
    <w:rsid w:val="001761E1"/>
    <w:rsid w:val="001775C5"/>
    <w:rsid w:val="00185798"/>
    <w:rsid w:val="001A3150"/>
    <w:rsid w:val="001C0A85"/>
    <w:rsid w:val="001C2E94"/>
    <w:rsid w:val="001E2299"/>
    <w:rsid w:val="001E5D9E"/>
    <w:rsid w:val="001F43B1"/>
    <w:rsid w:val="001F68DF"/>
    <w:rsid w:val="00200E08"/>
    <w:rsid w:val="00203245"/>
    <w:rsid w:val="00204AC1"/>
    <w:rsid w:val="00207401"/>
    <w:rsid w:val="002126BC"/>
    <w:rsid w:val="00212DFB"/>
    <w:rsid w:val="002217B5"/>
    <w:rsid w:val="002249AA"/>
    <w:rsid w:val="00232FB0"/>
    <w:rsid w:val="002403BB"/>
    <w:rsid w:val="00242A20"/>
    <w:rsid w:val="00245B1B"/>
    <w:rsid w:val="00252FED"/>
    <w:rsid w:val="002541C6"/>
    <w:rsid w:val="00256AD2"/>
    <w:rsid w:val="00265A8D"/>
    <w:rsid w:val="00270AB9"/>
    <w:rsid w:val="002720A8"/>
    <w:rsid w:val="00274AC5"/>
    <w:rsid w:val="00286831"/>
    <w:rsid w:val="0029609F"/>
    <w:rsid w:val="00296582"/>
    <w:rsid w:val="00297648"/>
    <w:rsid w:val="002A14F0"/>
    <w:rsid w:val="002A746C"/>
    <w:rsid w:val="002B070B"/>
    <w:rsid w:val="002B62FC"/>
    <w:rsid w:val="002B6BB7"/>
    <w:rsid w:val="002C091D"/>
    <w:rsid w:val="002D380B"/>
    <w:rsid w:val="002D7B73"/>
    <w:rsid w:val="002E31F1"/>
    <w:rsid w:val="002F3EE8"/>
    <w:rsid w:val="00301A03"/>
    <w:rsid w:val="00305D9E"/>
    <w:rsid w:val="00316077"/>
    <w:rsid w:val="00316641"/>
    <w:rsid w:val="003210FE"/>
    <w:rsid w:val="003225A5"/>
    <w:rsid w:val="00330EDE"/>
    <w:rsid w:val="0033126F"/>
    <w:rsid w:val="00336CCC"/>
    <w:rsid w:val="00347621"/>
    <w:rsid w:val="003511C2"/>
    <w:rsid w:val="00363AED"/>
    <w:rsid w:val="00364A4E"/>
    <w:rsid w:val="0037017B"/>
    <w:rsid w:val="003707B4"/>
    <w:rsid w:val="00371F79"/>
    <w:rsid w:val="00377C58"/>
    <w:rsid w:val="003800CE"/>
    <w:rsid w:val="003821AA"/>
    <w:rsid w:val="00386926"/>
    <w:rsid w:val="0039135E"/>
    <w:rsid w:val="003A1E4D"/>
    <w:rsid w:val="003A5A14"/>
    <w:rsid w:val="003B1159"/>
    <w:rsid w:val="003B1FC3"/>
    <w:rsid w:val="003B2B3D"/>
    <w:rsid w:val="003B3D98"/>
    <w:rsid w:val="003B45AE"/>
    <w:rsid w:val="003C19E3"/>
    <w:rsid w:val="003C31D4"/>
    <w:rsid w:val="003C388B"/>
    <w:rsid w:val="003D4B32"/>
    <w:rsid w:val="003D5A53"/>
    <w:rsid w:val="003E21DB"/>
    <w:rsid w:val="003E35EB"/>
    <w:rsid w:val="003E495E"/>
    <w:rsid w:val="003E6577"/>
    <w:rsid w:val="003F306F"/>
    <w:rsid w:val="003F4312"/>
    <w:rsid w:val="003F7B14"/>
    <w:rsid w:val="00402348"/>
    <w:rsid w:val="00405B7C"/>
    <w:rsid w:val="004070B3"/>
    <w:rsid w:val="00410E62"/>
    <w:rsid w:val="00411319"/>
    <w:rsid w:val="00417A95"/>
    <w:rsid w:val="00421F72"/>
    <w:rsid w:val="0043113F"/>
    <w:rsid w:val="00433923"/>
    <w:rsid w:val="00433C1F"/>
    <w:rsid w:val="0043636D"/>
    <w:rsid w:val="0043637E"/>
    <w:rsid w:val="0045016C"/>
    <w:rsid w:val="0045048B"/>
    <w:rsid w:val="0045063E"/>
    <w:rsid w:val="0045072E"/>
    <w:rsid w:val="00452C8E"/>
    <w:rsid w:val="0045396A"/>
    <w:rsid w:val="00465E93"/>
    <w:rsid w:val="0047399A"/>
    <w:rsid w:val="00474A9F"/>
    <w:rsid w:val="004803E0"/>
    <w:rsid w:val="004955DF"/>
    <w:rsid w:val="004A5DDF"/>
    <w:rsid w:val="004B05D7"/>
    <w:rsid w:val="004C2372"/>
    <w:rsid w:val="004C25A1"/>
    <w:rsid w:val="004C2651"/>
    <w:rsid w:val="004C33AE"/>
    <w:rsid w:val="004D48A4"/>
    <w:rsid w:val="004D70D4"/>
    <w:rsid w:val="004D73F4"/>
    <w:rsid w:val="004E0496"/>
    <w:rsid w:val="004E09FC"/>
    <w:rsid w:val="004E1B21"/>
    <w:rsid w:val="004F67B2"/>
    <w:rsid w:val="00506504"/>
    <w:rsid w:val="00516616"/>
    <w:rsid w:val="00521360"/>
    <w:rsid w:val="00523023"/>
    <w:rsid w:val="00525E9F"/>
    <w:rsid w:val="0053500E"/>
    <w:rsid w:val="00535C23"/>
    <w:rsid w:val="00544BDB"/>
    <w:rsid w:val="00545880"/>
    <w:rsid w:val="00555DEA"/>
    <w:rsid w:val="005605AB"/>
    <w:rsid w:val="005629BC"/>
    <w:rsid w:val="00576230"/>
    <w:rsid w:val="00577E5B"/>
    <w:rsid w:val="005801CE"/>
    <w:rsid w:val="00585621"/>
    <w:rsid w:val="005871A2"/>
    <w:rsid w:val="00593246"/>
    <w:rsid w:val="005942B1"/>
    <w:rsid w:val="005958E5"/>
    <w:rsid w:val="00596CC1"/>
    <w:rsid w:val="005B09E1"/>
    <w:rsid w:val="005B27A4"/>
    <w:rsid w:val="005B29BE"/>
    <w:rsid w:val="005C11B4"/>
    <w:rsid w:val="005C5DCA"/>
    <w:rsid w:val="005D0091"/>
    <w:rsid w:val="005D137C"/>
    <w:rsid w:val="005D384B"/>
    <w:rsid w:val="005E1FFE"/>
    <w:rsid w:val="005F3D41"/>
    <w:rsid w:val="005F71E0"/>
    <w:rsid w:val="006019CE"/>
    <w:rsid w:val="00603D58"/>
    <w:rsid w:val="00610112"/>
    <w:rsid w:val="00610D85"/>
    <w:rsid w:val="006205D5"/>
    <w:rsid w:val="00620DEA"/>
    <w:rsid w:val="006228EC"/>
    <w:rsid w:val="00624371"/>
    <w:rsid w:val="00625060"/>
    <w:rsid w:val="00625BA2"/>
    <w:rsid w:val="00626F50"/>
    <w:rsid w:val="0063376C"/>
    <w:rsid w:val="006337A4"/>
    <w:rsid w:val="00633E66"/>
    <w:rsid w:val="006342EB"/>
    <w:rsid w:val="0063744A"/>
    <w:rsid w:val="00640B98"/>
    <w:rsid w:val="00641251"/>
    <w:rsid w:val="00654837"/>
    <w:rsid w:val="00657DE5"/>
    <w:rsid w:val="00670BA4"/>
    <w:rsid w:val="00675090"/>
    <w:rsid w:val="00675444"/>
    <w:rsid w:val="00675DA8"/>
    <w:rsid w:val="00685879"/>
    <w:rsid w:val="006901DE"/>
    <w:rsid w:val="006903B6"/>
    <w:rsid w:val="00692F30"/>
    <w:rsid w:val="006A13A7"/>
    <w:rsid w:val="006A2853"/>
    <w:rsid w:val="006A6D09"/>
    <w:rsid w:val="006B430B"/>
    <w:rsid w:val="006C067F"/>
    <w:rsid w:val="006D035F"/>
    <w:rsid w:val="006D2616"/>
    <w:rsid w:val="006D58BE"/>
    <w:rsid w:val="006E42F5"/>
    <w:rsid w:val="006E702D"/>
    <w:rsid w:val="006F0630"/>
    <w:rsid w:val="00701AF5"/>
    <w:rsid w:val="007054E5"/>
    <w:rsid w:val="00706B00"/>
    <w:rsid w:val="0071487C"/>
    <w:rsid w:val="0072153F"/>
    <w:rsid w:val="00723232"/>
    <w:rsid w:val="007237B9"/>
    <w:rsid w:val="00724BF5"/>
    <w:rsid w:val="00731279"/>
    <w:rsid w:val="00735209"/>
    <w:rsid w:val="0073754F"/>
    <w:rsid w:val="00742FA1"/>
    <w:rsid w:val="00745150"/>
    <w:rsid w:val="00745FCD"/>
    <w:rsid w:val="007479D6"/>
    <w:rsid w:val="00755A01"/>
    <w:rsid w:val="007658B7"/>
    <w:rsid w:val="00771B99"/>
    <w:rsid w:val="0077561E"/>
    <w:rsid w:val="00781818"/>
    <w:rsid w:val="0078272A"/>
    <w:rsid w:val="007A4020"/>
    <w:rsid w:val="007A4B1B"/>
    <w:rsid w:val="007A63C9"/>
    <w:rsid w:val="007B3DF7"/>
    <w:rsid w:val="007B756B"/>
    <w:rsid w:val="007C0021"/>
    <w:rsid w:val="007C1822"/>
    <w:rsid w:val="007C1FB7"/>
    <w:rsid w:val="007C3503"/>
    <w:rsid w:val="007C5F8A"/>
    <w:rsid w:val="007C75A8"/>
    <w:rsid w:val="007D282F"/>
    <w:rsid w:val="007D7C85"/>
    <w:rsid w:val="007E01BE"/>
    <w:rsid w:val="007E1A73"/>
    <w:rsid w:val="007E2834"/>
    <w:rsid w:val="007E4783"/>
    <w:rsid w:val="007E4E6C"/>
    <w:rsid w:val="007E6CDB"/>
    <w:rsid w:val="007F3812"/>
    <w:rsid w:val="007F5955"/>
    <w:rsid w:val="007F67E7"/>
    <w:rsid w:val="007F7DC6"/>
    <w:rsid w:val="00801A70"/>
    <w:rsid w:val="00803F62"/>
    <w:rsid w:val="0080448E"/>
    <w:rsid w:val="00804F2A"/>
    <w:rsid w:val="00805D33"/>
    <w:rsid w:val="008074AC"/>
    <w:rsid w:val="008076FB"/>
    <w:rsid w:val="00815304"/>
    <w:rsid w:val="0081561F"/>
    <w:rsid w:val="008258B7"/>
    <w:rsid w:val="00830DF9"/>
    <w:rsid w:val="00831664"/>
    <w:rsid w:val="008418D0"/>
    <w:rsid w:val="00851935"/>
    <w:rsid w:val="00870A50"/>
    <w:rsid w:val="008724D3"/>
    <w:rsid w:val="0087384C"/>
    <w:rsid w:val="00874E50"/>
    <w:rsid w:val="008775D9"/>
    <w:rsid w:val="00880E63"/>
    <w:rsid w:val="008820F8"/>
    <w:rsid w:val="008857F6"/>
    <w:rsid w:val="008934D3"/>
    <w:rsid w:val="008936BC"/>
    <w:rsid w:val="008942D6"/>
    <w:rsid w:val="008A101D"/>
    <w:rsid w:val="008A3914"/>
    <w:rsid w:val="008B1E14"/>
    <w:rsid w:val="008B34E3"/>
    <w:rsid w:val="008B5124"/>
    <w:rsid w:val="008C4CC9"/>
    <w:rsid w:val="008C5A10"/>
    <w:rsid w:val="008D173B"/>
    <w:rsid w:val="008E1F40"/>
    <w:rsid w:val="008E407D"/>
    <w:rsid w:val="008F36F2"/>
    <w:rsid w:val="009029F6"/>
    <w:rsid w:val="00906EB1"/>
    <w:rsid w:val="00907757"/>
    <w:rsid w:val="00910DFE"/>
    <w:rsid w:val="00916FBD"/>
    <w:rsid w:val="00921E2F"/>
    <w:rsid w:val="00923BAB"/>
    <w:rsid w:val="00926C93"/>
    <w:rsid w:val="00933818"/>
    <w:rsid w:val="00933A71"/>
    <w:rsid w:val="00934490"/>
    <w:rsid w:val="00934C63"/>
    <w:rsid w:val="00940F00"/>
    <w:rsid w:val="00941BFE"/>
    <w:rsid w:val="00942B84"/>
    <w:rsid w:val="00945025"/>
    <w:rsid w:val="00952592"/>
    <w:rsid w:val="0095598F"/>
    <w:rsid w:val="0096058D"/>
    <w:rsid w:val="00964E96"/>
    <w:rsid w:val="009674EB"/>
    <w:rsid w:val="00974020"/>
    <w:rsid w:val="0097700D"/>
    <w:rsid w:val="00982254"/>
    <w:rsid w:val="0099082A"/>
    <w:rsid w:val="009A0BBA"/>
    <w:rsid w:val="009A5646"/>
    <w:rsid w:val="009A65E2"/>
    <w:rsid w:val="009A7F28"/>
    <w:rsid w:val="009B1E03"/>
    <w:rsid w:val="009B36EA"/>
    <w:rsid w:val="009C0B55"/>
    <w:rsid w:val="009C2625"/>
    <w:rsid w:val="009C384D"/>
    <w:rsid w:val="009D02C1"/>
    <w:rsid w:val="009D0D87"/>
    <w:rsid w:val="009D34C6"/>
    <w:rsid w:val="009D77D6"/>
    <w:rsid w:val="009E21C0"/>
    <w:rsid w:val="009E43DC"/>
    <w:rsid w:val="009E512D"/>
    <w:rsid w:val="009F314D"/>
    <w:rsid w:val="009F4DD8"/>
    <w:rsid w:val="009F6CA0"/>
    <w:rsid w:val="00A14089"/>
    <w:rsid w:val="00A17451"/>
    <w:rsid w:val="00A21E39"/>
    <w:rsid w:val="00A22464"/>
    <w:rsid w:val="00A226CD"/>
    <w:rsid w:val="00A2557A"/>
    <w:rsid w:val="00A26EC1"/>
    <w:rsid w:val="00A3085C"/>
    <w:rsid w:val="00A455DC"/>
    <w:rsid w:val="00A52430"/>
    <w:rsid w:val="00A53078"/>
    <w:rsid w:val="00A56CFD"/>
    <w:rsid w:val="00A649D3"/>
    <w:rsid w:val="00A67672"/>
    <w:rsid w:val="00A75E26"/>
    <w:rsid w:val="00A835D1"/>
    <w:rsid w:val="00A858DB"/>
    <w:rsid w:val="00A948E3"/>
    <w:rsid w:val="00A97C41"/>
    <w:rsid w:val="00AA5059"/>
    <w:rsid w:val="00AA78EC"/>
    <w:rsid w:val="00AB0051"/>
    <w:rsid w:val="00AB53E8"/>
    <w:rsid w:val="00AB5911"/>
    <w:rsid w:val="00AC3D67"/>
    <w:rsid w:val="00AC7DD0"/>
    <w:rsid w:val="00AD5263"/>
    <w:rsid w:val="00AD560A"/>
    <w:rsid w:val="00AD6748"/>
    <w:rsid w:val="00AE3C1A"/>
    <w:rsid w:val="00AE511D"/>
    <w:rsid w:val="00AE55B4"/>
    <w:rsid w:val="00AE65A7"/>
    <w:rsid w:val="00AE672F"/>
    <w:rsid w:val="00AF3DBB"/>
    <w:rsid w:val="00B00838"/>
    <w:rsid w:val="00B07A37"/>
    <w:rsid w:val="00B14F91"/>
    <w:rsid w:val="00B160DA"/>
    <w:rsid w:val="00B20983"/>
    <w:rsid w:val="00B3603E"/>
    <w:rsid w:val="00B42086"/>
    <w:rsid w:val="00B4599E"/>
    <w:rsid w:val="00B50108"/>
    <w:rsid w:val="00B537D2"/>
    <w:rsid w:val="00B55175"/>
    <w:rsid w:val="00B55FED"/>
    <w:rsid w:val="00B61972"/>
    <w:rsid w:val="00B6563E"/>
    <w:rsid w:val="00B66EB5"/>
    <w:rsid w:val="00B82655"/>
    <w:rsid w:val="00B9278A"/>
    <w:rsid w:val="00BA0B19"/>
    <w:rsid w:val="00BA4A99"/>
    <w:rsid w:val="00BA5C55"/>
    <w:rsid w:val="00BB15E5"/>
    <w:rsid w:val="00BB15E6"/>
    <w:rsid w:val="00BB3DA3"/>
    <w:rsid w:val="00BC76F6"/>
    <w:rsid w:val="00BD3AFF"/>
    <w:rsid w:val="00BD4C5F"/>
    <w:rsid w:val="00BD51BC"/>
    <w:rsid w:val="00BD7180"/>
    <w:rsid w:val="00BE141C"/>
    <w:rsid w:val="00BF01AD"/>
    <w:rsid w:val="00BF0F4B"/>
    <w:rsid w:val="00BF105A"/>
    <w:rsid w:val="00BF5F79"/>
    <w:rsid w:val="00C06CDF"/>
    <w:rsid w:val="00C16EFF"/>
    <w:rsid w:val="00C2092C"/>
    <w:rsid w:val="00C2408F"/>
    <w:rsid w:val="00C24C69"/>
    <w:rsid w:val="00C459C5"/>
    <w:rsid w:val="00C45B6A"/>
    <w:rsid w:val="00C563A4"/>
    <w:rsid w:val="00C5661B"/>
    <w:rsid w:val="00C567CF"/>
    <w:rsid w:val="00C711E9"/>
    <w:rsid w:val="00C75E75"/>
    <w:rsid w:val="00C769DF"/>
    <w:rsid w:val="00C80D7A"/>
    <w:rsid w:val="00C86108"/>
    <w:rsid w:val="00C9097F"/>
    <w:rsid w:val="00C9292C"/>
    <w:rsid w:val="00C92CDD"/>
    <w:rsid w:val="00CA0790"/>
    <w:rsid w:val="00CA22E2"/>
    <w:rsid w:val="00CA2C76"/>
    <w:rsid w:val="00CA3FA7"/>
    <w:rsid w:val="00CB0775"/>
    <w:rsid w:val="00CB2589"/>
    <w:rsid w:val="00CB4E1A"/>
    <w:rsid w:val="00CC75E8"/>
    <w:rsid w:val="00CD702C"/>
    <w:rsid w:val="00CE0435"/>
    <w:rsid w:val="00CF116B"/>
    <w:rsid w:val="00CF7AB5"/>
    <w:rsid w:val="00CF7E86"/>
    <w:rsid w:val="00D0051B"/>
    <w:rsid w:val="00D024A8"/>
    <w:rsid w:val="00D053CE"/>
    <w:rsid w:val="00D05B8A"/>
    <w:rsid w:val="00D12334"/>
    <w:rsid w:val="00D16651"/>
    <w:rsid w:val="00D16EE3"/>
    <w:rsid w:val="00D21DE2"/>
    <w:rsid w:val="00D2649E"/>
    <w:rsid w:val="00D360CC"/>
    <w:rsid w:val="00D361B8"/>
    <w:rsid w:val="00D4605C"/>
    <w:rsid w:val="00D6254B"/>
    <w:rsid w:val="00D638D0"/>
    <w:rsid w:val="00D67326"/>
    <w:rsid w:val="00D67D89"/>
    <w:rsid w:val="00D76ACA"/>
    <w:rsid w:val="00D830E9"/>
    <w:rsid w:val="00DA2B70"/>
    <w:rsid w:val="00DA51B6"/>
    <w:rsid w:val="00DA7C85"/>
    <w:rsid w:val="00DB3E81"/>
    <w:rsid w:val="00DB6669"/>
    <w:rsid w:val="00DC334E"/>
    <w:rsid w:val="00DC3954"/>
    <w:rsid w:val="00DC5317"/>
    <w:rsid w:val="00DC672F"/>
    <w:rsid w:val="00DD2A76"/>
    <w:rsid w:val="00DD3582"/>
    <w:rsid w:val="00DD4177"/>
    <w:rsid w:val="00DD7285"/>
    <w:rsid w:val="00DE713C"/>
    <w:rsid w:val="00DE7C03"/>
    <w:rsid w:val="00E007A3"/>
    <w:rsid w:val="00E022FD"/>
    <w:rsid w:val="00E03CFB"/>
    <w:rsid w:val="00E055C0"/>
    <w:rsid w:val="00E20E32"/>
    <w:rsid w:val="00E243F1"/>
    <w:rsid w:val="00E3082D"/>
    <w:rsid w:val="00E309AE"/>
    <w:rsid w:val="00E32302"/>
    <w:rsid w:val="00E328FE"/>
    <w:rsid w:val="00E33E5D"/>
    <w:rsid w:val="00E3652E"/>
    <w:rsid w:val="00E41B93"/>
    <w:rsid w:val="00E47732"/>
    <w:rsid w:val="00E5174A"/>
    <w:rsid w:val="00E55498"/>
    <w:rsid w:val="00E61B53"/>
    <w:rsid w:val="00E62ADC"/>
    <w:rsid w:val="00E6320B"/>
    <w:rsid w:val="00E708F1"/>
    <w:rsid w:val="00E71EF1"/>
    <w:rsid w:val="00E73E6D"/>
    <w:rsid w:val="00E82B77"/>
    <w:rsid w:val="00E96635"/>
    <w:rsid w:val="00E97F9F"/>
    <w:rsid w:val="00EB796C"/>
    <w:rsid w:val="00EC70DC"/>
    <w:rsid w:val="00ED1D49"/>
    <w:rsid w:val="00ED3910"/>
    <w:rsid w:val="00EE0576"/>
    <w:rsid w:val="00EE3EC3"/>
    <w:rsid w:val="00EE6311"/>
    <w:rsid w:val="00EF0CF8"/>
    <w:rsid w:val="00F03BEA"/>
    <w:rsid w:val="00F14435"/>
    <w:rsid w:val="00F208AF"/>
    <w:rsid w:val="00F315BE"/>
    <w:rsid w:val="00F407E8"/>
    <w:rsid w:val="00F416D1"/>
    <w:rsid w:val="00F44B85"/>
    <w:rsid w:val="00F503DF"/>
    <w:rsid w:val="00F52D71"/>
    <w:rsid w:val="00F533E8"/>
    <w:rsid w:val="00F54CAC"/>
    <w:rsid w:val="00F613B5"/>
    <w:rsid w:val="00F61CDB"/>
    <w:rsid w:val="00F632D3"/>
    <w:rsid w:val="00F66D13"/>
    <w:rsid w:val="00F70FEF"/>
    <w:rsid w:val="00F72318"/>
    <w:rsid w:val="00F85A4D"/>
    <w:rsid w:val="00F85B04"/>
    <w:rsid w:val="00F90DAF"/>
    <w:rsid w:val="00F91968"/>
    <w:rsid w:val="00FA1586"/>
    <w:rsid w:val="00FA34AE"/>
    <w:rsid w:val="00FA61E8"/>
    <w:rsid w:val="00FB0169"/>
    <w:rsid w:val="00FB1A1E"/>
    <w:rsid w:val="00FB4617"/>
    <w:rsid w:val="00FB7486"/>
    <w:rsid w:val="00FC1C61"/>
    <w:rsid w:val="00FC294E"/>
    <w:rsid w:val="00FC5860"/>
    <w:rsid w:val="00FC6D03"/>
    <w:rsid w:val="00FD4CFA"/>
    <w:rsid w:val="00FE0A9B"/>
    <w:rsid w:val="00FE31FD"/>
    <w:rsid w:val="00FE3FDF"/>
    <w:rsid w:val="00FE5181"/>
    <w:rsid w:val="00FE7047"/>
    <w:rsid w:val="00FF0527"/>
    <w:rsid w:val="00FF4F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E8A"/>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C5"/>
    <w:pPr>
      <w:spacing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33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072E"/>
    <w:pPr>
      <w:spacing w:after="120"/>
    </w:pPr>
  </w:style>
  <w:style w:type="character" w:customStyle="1" w:styleId="BodyTextChar">
    <w:name w:val="Body Text Char"/>
    <w:basedOn w:val="DefaultParagraphFont"/>
    <w:link w:val="BodyText"/>
    <w:uiPriority w:val="99"/>
    <w:rsid w:val="0045072E"/>
    <w:rPr>
      <w:rFonts w:ascii="Calibri" w:eastAsia="Calibri" w:hAnsi="Calibri" w:cs="Times New Roman"/>
      <w:lang w:val="en-US"/>
    </w:rPr>
  </w:style>
  <w:style w:type="paragraph" w:styleId="ListParagraph">
    <w:name w:val="List Paragraph"/>
    <w:basedOn w:val="Normal"/>
    <w:uiPriority w:val="34"/>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 w:type="table" w:customStyle="1" w:styleId="TableNormal1">
    <w:name w:val="Table Normal1"/>
    <w:uiPriority w:val="2"/>
    <w:semiHidden/>
    <w:unhideWhenUsed/>
    <w:qFormat/>
    <w:rsid w:val="00D123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2334"/>
    <w:pPr>
      <w:widowControl w:val="0"/>
      <w:spacing w:after="0" w:line="240" w:lineRule="auto"/>
    </w:pPr>
    <w:rPr>
      <w:rFonts w:asciiTheme="minorHAnsi" w:eastAsiaTheme="minorHAnsi" w:hAnsiTheme="minorHAnsi" w:cstheme="minorBidi"/>
    </w:rPr>
  </w:style>
  <w:style w:type="paragraph" w:styleId="NoSpacing">
    <w:name w:val="No Spacing"/>
    <w:uiPriority w:val="1"/>
    <w:qFormat/>
    <w:rsid w:val="00270AB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E33E5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2158">
      <w:bodyDiv w:val="1"/>
      <w:marLeft w:val="0"/>
      <w:marRight w:val="0"/>
      <w:marTop w:val="0"/>
      <w:marBottom w:val="0"/>
      <w:divBdr>
        <w:top w:val="none" w:sz="0" w:space="0" w:color="auto"/>
        <w:left w:val="none" w:sz="0" w:space="0" w:color="auto"/>
        <w:bottom w:val="none" w:sz="0" w:space="0" w:color="auto"/>
        <w:right w:val="none" w:sz="0" w:space="0" w:color="auto"/>
      </w:divBdr>
    </w:div>
    <w:div w:id="53627120">
      <w:bodyDiv w:val="1"/>
      <w:marLeft w:val="0"/>
      <w:marRight w:val="0"/>
      <w:marTop w:val="0"/>
      <w:marBottom w:val="0"/>
      <w:divBdr>
        <w:top w:val="none" w:sz="0" w:space="0" w:color="auto"/>
        <w:left w:val="none" w:sz="0" w:space="0" w:color="auto"/>
        <w:bottom w:val="none" w:sz="0" w:space="0" w:color="auto"/>
        <w:right w:val="none" w:sz="0" w:space="0" w:color="auto"/>
      </w:divBdr>
    </w:div>
    <w:div w:id="68162462">
      <w:bodyDiv w:val="1"/>
      <w:marLeft w:val="0"/>
      <w:marRight w:val="0"/>
      <w:marTop w:val="0"/>
      <w:marBottom w:val="0"/>
      <w:divBdr>
        <w:top w:val="none" w:sz="0" w:space="0" w:color="auto"/>
        <w:left w:val="none" w:sz="0" w:space="0" w:color="auto"/>
        <w:bottom w:val="none" w:sz="0" w:space="0" w:color="auto"/>
        <w:right w:val="none" w:sz="0" w:space="0" w:color="auto"/>
      </w:divBdr>
    </w:div>
    <w:div w:id="93327529">
      <w:bodyDiv w:val="1"/>
      <w:marLeft w:val="0"/>
      <w:marRight w:val="0"/>
      <w:marTop w:val="0"/>
      <w:marBottom w:val="0"/>
      <w:divBdr>
        <w:top w:val="none" w:sz="0" w:space="0" w:color="auto"/>
        <w:left w:val="none" w:sz="0" w:space="0" w:color="auto"/>
        <w:bottom w:val="none" w:sz="0" w:space="0" w:color="auto"/>
        <w:right w:val="none" w:sz="0" w:space="0" w:color="auto"/>
      </w:divBdr>
    </w:div>
    <w:div w:id="135732028">
      <w:bodyDiv w:val="1"/>
      <w:marLeft w:val="0"/>
      <w:marRight w:val="0"/>
      <w:marTop w:val="0"/>
      <w:marBottom w:val="0"/>
      <w:divBdr>
        <w:top w:val="none" w:sz="0" w:space="0" w:color="auto"/>
        <w:left w:val="none" w:sz="0" w:space="0" w:color="auto"/>
        <w:bottom w:val="none" w:sz="0" w:space="0" w:color="auto"/>
        <w:right w:val="none" w:sz="0" w:space="0" w:color="auto"/>
      </w:divBdr>
    </w:div>
    <w:div w:id="154422359">
      <w:bodyDiv w:val="1"/>
      <w:marLeft w:val="0"/>
      <w:marRight w:val="0"/>
      <w:marTop w:val="0"/>
      <w:marBottom w:val="0"/>
      <w:divBdr>
        <w:top w:val="none" w:sz="0" w:space="0" w:color="auto"/>
        <w:left w:val="none" w:sz="0" w:space="0" w:color="auto"/>
        <w:bottom w:val="none" w:sz="0" w:space="0" w:color="auto"/>
        <w:right w:val="none" w:sz="0" w:space="0" w:color="auto"/>
      </w:divBdr>
    </w:div>
    <w:div w:id="189537102">
      <w:bodyDiv w:val="1"/>
      <w:marLeft w:val="0"/>
      <w:marRight w:val="0"/>
      <w:marTop w:val="0"/>
      <w:marBottom w:val="0"/>
      <w:divBdr>
        <w:top w:val="none" w:sz="0" w:space="0" w:color="auto"/>
        <w:left w:val="none" w:sz="0" w:space="0" w:color="auto"/>
        <w:bottom w:val="none" w:sz="0" w:space="0" w:color="auto"/>
        <w:right w:val="none" w:sz="0" w:space="0" w:color="auto"/>
      </w:divBdr>
    </w:div>
    <w:div w:id="243882294">
      <w:bodyDiv w:val="1"/>
      <w:marLeft w:val="0"/>
      <w:marRight w:val="0"/>
      <w:marTop w:val="0"/>
      <w:marBottom w:val="0"/>
      <w:divBdr>
        <w:top w:val="none" w:sz="0" w:space="0" w:color="auto"/>
        <w:left w:val="none" w:sz="0" w:space="0" w:color="auto"/>
        <w:bottom w:val="none" w:sz="0" w:space="0" w:color="auto"/>
        <w:right w:val="none" w:sz="0" w:space="0" w:color="auto"/>
      </w:divBdr>
    </w:div>
    <w:div w:id="298802805">
      <w:bodyDiv w:val="1"/>
      <w:marLeft w:val="0"/>
      <w:marRight w:val="0"/>
      <w:marTop w:val="0"/>
      <w:marBottom w:val="0"/>
      <w:divBdr>
        <w:top w:val="none" w:sz="0" w:space="0" w:color="auto"/>
        <w:left w:val="none" w:sz="0" w:space="0" w:color="auto"/>
        <w:bottom w:val="none" w:sz="0" w:space="0" w:color="auto"/>
        <w:right w:val="none" w:sz="0" w:space="0" w:color="auto"/>
      </w:divBdr>
    </w:div>
    <w:div w:id="332145164">
      <w:bodyDiv w:val="1"/>
      <w:marLeft w:val="0"/>
      <w:marRight w:val="0"/>
      <w:marTop w:val="0"/>
      <w:marBottom w:val="0"/>
      <w:divBdr>
        <w:top w:val="none" w:sz="0" w:space="0" w:color="auto"/>
        <w:left w:val="none" w:sz="0" w:space="0" w:color="auto"/>
        <w:bottom w:val="none" w:sz="0" w:space="0" w:color="auto"/>
        <w:right w:val="none" w:sz="0" w:space="0" w:color="auto"/>
      </w:divBdr>
    </w:div>
    <w:div w:id="390929687">
      <w:bodyDiv w:val="1"/>
      <w:marLeft w:val="0"/>
      <w:marRight w:val="0"/>
      <w:marTop w:val="0"/>
      <w:marBottom w:val="0"/>
      <w:divBdr>
        <w:top w:val="none" w:sz="0" w:space="0" w:color="auto"/>
        <w:left w:val="none" w:sz="0" w:space="0" w:color="auto"/>
        <w:bottom w:val="none" w:sz="0" w:space="0" w:color="auto"/>
        <w:right w:val="none" w:sz="0" w:space="0" w:color="auto"/>
      </w:divBdr>
    </w:div>
    <w:div w:id="416557850">
      <w:bodyDiv w:val="1"/>
      <w:marLeft w:val="0"/>
      <w:marRight w:val="0"/>
      <w:marTop w:val="0"/>
      <w:marBottom w:val="0"/>
      <w:divBdr>
        <w:top w:val="none" w:sz="0" w:space="0" w:color="auto"/>
        <w:left w:val="none" w:sz="0" w:space="0" w:color="auto"/>
        <w:bottom w:val="none" w:sz="0" w:space="0" w:color="auto"/>
        <w:right w:val="none" w:sz="0" w:space="0" w:color="auto"/>
      </w:divBdr>
    </w:div>
    <w:div w:id="427697193">
      <w:bodyDiv w:val="1"/>
      <w:marLeft w:val="0"/>
      <w:marRight w:val="0"/>
      <w:marTop w:val="0"/>
      <w:marBottom w:val="0"/>
      <w:divBdr>
        <w:top w:val="none" w:sz="0" w:space="0" w:color="auto"/>
        <w:left w:val="none" w:sz="0" w:space="0" w:color="auto"/>
        <w:bottom w:val="none" w:sz="0" w:space="0" w:color="auto"/>
        <w:right w:val="none" w:sz="0" w:space="0" w:color="auto"/>
      </w:divBdr>
    </w:div>
    <w:div w:id="432166552">
      <w:bodyDiv w:val="1"/>
      <w:marLeft w:val="0"/>
      <w:marRight w:val="0"/>
      <w:marTop w:val="0"/>
      <w:marBottom w:val="0"/>
      <w:divBdr>
        <w:top w:val="none" w:sz="0" w:space="0" w:color="auto"/>
        <w:left w:val="none" w:sz="0" w:space="0" w:color="auto"/>
        <w:bottom w:val="none" w:sz="0" w:space="0" w:color="auto"/>
        <w:right w:val="none" w:sz="0" w:space="0" w:color="auto"/>
      </w:divBdr>
    </w:div>
    <w:div w:id="434441472">
      <w:bodyDiv w:val="1"/>
      <w:marLeft w:val="0"/>
      <w:marRight w:val="0"/>
      <w:marTop w:val="0"/>
      <w:marBottom w:val="0"/>
      <w:divBdr>
        <w:top w:val="none" w:sz="0" w:space="0" w:color="auto"/>
        <w:left w:val="none" w:sz="0" w:space="0" w:color="auto"/>
        <w:bottom w:val="none" w:sz="0" w:space="0" w:color="auto"/>
        <w:right w:val="none" w:sz="0" w:space="0" w:color="auto"/>
      </w:divBdr>
    </w:div>
    <w:div w:id="448203998">
      <w:bodyDiv w:val="1"/>
      <w:marLeft w:val="0"/>
      <w:marRight w:val="0"/>
      <w:marTop w:val="0"/>
      <w:marBottom w:val="0"/>
      <w:divBdr>
        <w:top w:val="none" w:sz="0" w:space="0" w:color="auto"/>
        <w:left w:val="none" w:sz="0" w:space="0" w:color="auto"/>
        <w:bottom w:val="none" w:sz="0" w:space="0" w:color="auto"/>
        <w:right w:val="none" w:sz="0" w:space="0" w:color="auto"/>
      </w:divBdr>
    </w:div>
    <w:div w:id="457996076">
      <w:bodyDiv w:val="1"/>
      <w:marLeft w:val="0"/>
      <w:marRight w:val="0"/>
      <w:marTop w:val="0"/>
      <w:marBottom w:val="0"/>
      <w:divBdr>
        <w:top w:val="none" w:sz="0" w:space="0" w:color="auto"/>
        <w:left w:val="none" w:sz="0" w:space="0" w:color="auto"/>
        <w:bottom w:val="none" w:sz="0" w:space="0" w:color="auto"/>
        <w:right w:val="none" w:sz="0" w:space="0" w:color="auto"/>
      </w:divBdr>
    </w:div>
    <w:div w:id="467283555">
      <w:bodyDiv w:val="1"/>
      <w:marLeft w:val="0"/>
      <w:marRight w:val="0"/>
      <w:marTop w:val="0"/>
      <w:marBottom w:val="0"/>
      <w:divBdr>
        <w:top w:val="none" w:sz="0" w:space="0" w:color="auto"/>
        <w:left w:val="none" w:sz="0" w:space="0" w:color="auto"/>
        <w:bottom w:val="none" w:sz="0" w:space="0" w:color="auto"/>
        <w:right w:val="none" w:sz="0" w:space="0" w:color="auto"/>
      </w:divBdr>
    </w:div>
    <w:div w:id="494687711">
      <w:bodyDiv w:val="1"/>
      <w:marLeft w:val="0"/>
      <w:marRight w:val="0"/>
      <w:marTop w:val="0"/>
      <w:marBottom w:val="0"/>
      <w:divBdr>
        <w:top w:val="none" w:sz="0" w:space="0" w:color="auto"/>
        <w:left w:val="none" w:sz="0" w:space="0" w:color="auto"/>
        <w:bottom w:val="none" w:sz="0" w:space="0" w:color="auto"/>
        <w:right w:val="none" w:sz="0" w:space="0" w:color="auto"/>
      </w:divBdr>
    </w:div>
    <w:div w:id="569576940">
      <w:bodyDiv w:val="1"/>
      <w:marLeft w:val="0"/>
      <w:marRight w:val="0"/>
      <w:marTop w:val="0"/>
      <w:marBottom w:val="0"/>
      <w:divBdr>
        <w:top w:val="none" w:sz="0" w:space="0" w:color="auto"/>
        <w:left w:val="none" w:sz="0" w:space="0" w:color="auto"/>
        <w:bottom w:val="none" w:sz="0" w:space="0" w:color="auto"/>
        <w:right w:val="none" w:sz="0" w:space="0" w:color="auto"/>
      </w:divBdr>
    </w:div>
    <w:div w:id="580332877">
      <w:bodyDiv w:val="1"/>
      <w:marLeft w:val="0"/>
      <w:marRight w:val="0"/>
      <w:marTop w:val="0"/>
      <w:marBottom w:val="0"/>
      <w:divBdr>
        <w:top w:val="none" w:sz="0" w:space="0" w:color="auto"/>
        <w:left w:val="none" w:sz="0" w:space="0" w:color="auto"/>
        <w:bottom w:val="none" w:sz="0" w:space="0" w:color="auto"/>
        <w:right w:val="none" w:sz="0" w:space="0" w:color="auto"/>
      </w:divBdr>
    </w:div>
    <w:div w:id="645285547">
      <w:bodyDiv w:val="1"/>
      <w:marLeft w:val="0"/>
      <w:marRight w:val="0"/>
      <w:marTop w:val="0"/>
      <w:marBottom w:val="0"/>
      <w:divBdr>
        <w:top w:val="none" w:sz="0" w:space="0" w:color="auto"/>
        <w:left w:val="none" w:sz="0" w:space="0" w:color="auto"/>
        <w:bottom w:val="none" w:sz="0" w:space="0" w:color="auto"/>
        <w:right w:val="none" w:sz="0" w:space="0" w:color="auto"/>
      </w:divBdr>
    </w:div>
    <w:div w:id="674263645">
      <w:bodyDiv w:val="1"/>
      <w:marLeft w:val="0"/>
      <w:marRight w:val="0"/>
      <w:marTop w:val="0"/>
      <w:marBottom w:val="0"/>
      <w:divBdr>
        <w:top w:val="none" w:sz="0" w:space="0" w:color="auto"/>
        <w:left w:val="none" w:sz="0" w:space="0" w:color="auto"/>
        <w:bottom w:val="none" w:sz="0" w:space="0" w:color="auto"/>
        <w:right w:val="none" w:sz="0" w:space="0" w:color="auto"/>
      </w:divBdr>
    </w:div>
    <w:div w:id="732436373">
      <w:bodyDiv w:val="1"/>
      <w:marLeft w:val="0"/>
      <w:marRight w:val="0"/>
      <w:marTop w:val="0"/>
      <w:marBottom w:val="0"/>
      <w:divBdr>
        <w:top w:val="none" w:sz="0" w:space="0" w:color="auto"/>
        <w:left w:val="none" w:sz="0" w:space="0" w:color="auto"/>
        <w:bottom w:val="none" w:sz="0" w:space="0" w:color="auto"/>
        <w:right w:val="none" w:sz="0" w:space="0" w:color="auto"/>
      </w:divBdr>
    </w:div>
    <w:div w:id="746729441">
      <w:bodyDiv w:val="1"/>
      <w:marLeft w:val="0"/>
      <w:marRight w:val="0"/>
      <w:marTop w:val="0"/>
      <w:marBottom w:val="0"/>
      <w:divBdr>
        <w:top w:val="none" w:sz="0" w:space="0" w:color="auto"/>
        <w:left w:val="none" w:sz="0" w:space="0" w:color="auto"/>
        <w:bottom w:val="none" w:sz="0" w:space="0" w:color="auto"/>
        <w:right w:val="none" w:sz="0" w:space="0" w:color="auto"/>
      </w:divBdr>
    </w:div>
    <w:div w:id="824391479">
      <w:bodyDiv w:val="1"/>
      <w:marLeft w:val="0"/>
      <w:marRight w:val="0"/>
      <w:marTop w:val="0"/>
      <w:marBottom w:val="0"/>
      <w:divBdr>
        <w:top w:val="none" w:sz="0" w:space="0" w:color="auto"/>
        <w:left w:val="none" w:sz="0" w:space="0" w:color="auto"/>
        <w:bottom w:val="none" w:sz="0" w:space="0" w:color="auto"/>
        <w:right w:val="none" w:sz="0" w:space="0" w:color="auto"/>
      </w:divBdr>
    </w:div>
    <w:div w:id="949355808">
      <w:bodyDiv w:val="1"/>
      <w:marLeft w:val="0"/>
      <w:marRight w:val="0"/>
      <w:marTop w:val="0"/>
      <w:marBottom w:val="0"/>
      <w:divBdr>
        <w:top w:val="none" w:sz="0" w:space="0" w:color="auto"/>
        <w:left w:val="none" w:sz="0" w:space="0" w:color="auto"/>
        <w:bottom w:val="none" w:sz="0" w:space="0" w:color="auto"/>
        <w:right w:val="none" w:sz="0" w:space="0" w:color="auto"/>
      </w:divBdr>
    </w:div>
    <w:div w:id="977563766">
      <w:bodyDiv w:val="1"/>
      <w:marLeft w:val="0"/>
      <w:marRight w:val="0"/>
      <w:marTop w:val="0"/>
      <w:marBottom w:val="0"/>
      <w:divBdr>
        <w:top w:val="none" w:sz="0" w:space="0" w:color="auto"/>
        <w:left w:val="none" w:sz="0" w:space="0" w:color="auto"/>
        <w:bottom w:val="none" w:sz="0" w:space="0" w:color="auto"/>
        <w:right w:val="none" w:sz="0" w:space="0" w:color="auto"/>
      </w:divBdr>
    </w:div>
    <w:div w:id="995494463">
      <w:bodyDiv w:val="1"/>
      <w:marLeft w:val="0"/>
      <w:marRight w:val="0"/>
      <w:marTop w:val="0"/>
      <w:marBottom w:val="0"/>
      <w:divBdr>
        <w:top w:val="none" w:sz="0" w:space="0" w:color="auto"/>
        <w:left w:val="none" w:sz="0" w:space="0" w:color="auto"/>
        <w:bottom w:val="none" w:sz="0" w:space="0" w:color="auto"/>
        <w:right w:val="none" w:sz="0" w:space="0" w:color="auto"/>
      </w:divBdr>
    </w:div>
    <w:div w:id="1097360285">
      <w:bodyDiv w:val="1"/>
      <w:marLeft w:val="0"/>
      <w:marRight w:val="0"/>
      <w:marTop w:val="0"/>
      <w:marBottom w:val="0"/>
      <w:divBdr>
        <w:top w:val="none" w:sz="0" w:space="0" w:color="auto"/>
        <w:left w:val="none" w:sz="0" w:space="0" w:color="auto"/>
        <w:bottom w:val="none" w:sz="0" w:space="0" w:color="auto"/>
        <w:right w:val="none" w:sz="0" w:space="0" w:color="auto"/>
      </w:divBdr>
    </w:div>
    <w:div w:id="1121920374">
      <w:bodyDiv w:val="1"/>
      <w:marLeft w:val="0"/>
      <w:marRight w:val="0"/>
      <w:marTop w:val="0"/>
      <w:marBottom w:val="0"/>
      <w:divBdr>
        <w:top w:val="none" w:sz="0" w:space="0" w:color="auto"/>
        <w:left w:val="none" w:sz="0" w:space="0" w:color="auto"/>
        <w:bottom w:val="none" w:sz="0" w:space="0" w:color="auto"/>
        <w:right w:val="none" w:sz="0" w:space="0" w:color="auto"/>
      </w:divBdr>
    </w:div>
    <w:div w:id="1135875465">
      <w:bodyDiv w:val="1"/>
      <w:marLeft w:val="0"/>
      <w:marRight w:val="0"/>
      <w:marTop w:val="0"/>
      <w:marBottom w:val="0"/>
      <w:divBdr>
        <w:top w:val="none" w:sz="0" w:space="0" w:color="auto"/>
        <w:left w:val="none" w:sz="0" w:space="0" w:color="auto"/>
        <w:bottom w:val="none" w:sz="0" w:space="0" w:color="auto"/>
        <w:right w:val="none" w:sz="0" w:space="0" w:color="auto"/>
      </w:divBdr>
    </w:div>
    <w:div w:id="1192719371">
      <w:bodyDiv w:val="1"/>
      <w:marLeft w:val="0"/>
      <w:marRight w:val="0"/>
      <w:marTop w:val="0"/>
      <w:marBottom w:val="0"/>
      <w:divBdr>
        <w:top w:val="none" w:sz="0" w:space="0" w:color="auto"/>
        <w:left w:val="none" w:sz="0" w:space="0" w:color="auto"/>
        <w:bottom w:val="none" w:sz="0" w:space="0" w:color="auto"/>
        <w:right w:val="none" w:sz="0" w:space="0" w:color="auto"/>
      </w:divBdr>
    </w:div>
    <w:div w:id="1221214388">
      <w:bodyDiv w:val="1"/>
      <w:marLeft w:val="0"/>
      <w:marRight w:val="0"/>
      <w:marTop w:val="0"/>
      <w:marBottom w:val="0"/>
      <w:divBdr>
        <w:top w:val="none" w:sz="0" w:space="0" w:color="auto"/>
        <w:left w:val="none" w:sz="0" w:space="0" w:color="auto"/>
        <w:bottom w:val="none" w:sz="0" w:space="0" w:color="auto"/>
        <w:right w:val="none" w:sz="0" w:space="0" w:color="auto"/>
      </w:divBdr>
    </w:div>
    <w:div w:id="1226453444">
      <w:bodyDiv w:val="1"/>
      <w:marLeft w:val="0"/>
      <w:marRight w:val="0"/>
      <w:marTop w:val="0"/>
      <w:marBottom w:val="0"/>
      <w:divBdr>
        <w:top w:val="none" w:sz="0" w:space="0" w:color="auto"/>
        <w:left w:val="none" w:sz="0" w:space="0" w:color="auto"/>
        <w:bottom w:val="none" w:sz="0" w:space="0" w:color="auto"/>
        <w:right w:val="none" w:sz="0" w:space="0" w:color="auto"/>
      </w:divBdr>
    </w:div>
    <w:div w:id="1234664110">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98728054">
      <w:bodyDiv w:val="1"/>
      <w:marLeft w:val="0"/>
      <w:marRight w:val="0"/>
      <w:marTop w:val="0"/>
      <w:marBottom w:val="0"/>
      <w:divBdr>
        <w:top w:val="none" w:sz="0" w:space="0" w:color="auto"/>
        <w:left w:val="none" w:sz="0" w:space="0" w:color="auto"/>
        <w:bottom w:val="none" w:sz="0" w:space="0" w:color="auto"/>
        <w:right w:val="none" w:sz="0" w:space="0" w:color="auto"/>
      </w:divBdr>
    </w:div>
    <w:div w:id="1315142470">
      <w:bodyDiv w:val="1"/>
      <w:marLeft w:val="0"/>
      <w:marRight w:val="0"/>
      <w:marTop w:val="0"/>
      <w:marBottom w:val="0"/>
      <w:divBdr>
        <w:top w:val="none" w:sz="0" w:space="0" w:color="auto"/>
        <w:left w:val="none" w:sz="0" w:space="0" w:color="auto"/>
        <w:bottom w:val="none" w:sz="0" w:space="0" w:color="auto"/>
        <w:right w:val="none" w:sz="0" w:space="0" w:color="auto"/>
      </w:divBdr>
    </w:div>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 w:id="1411197153">
      <w:bodyDiv w:val="1"/>
      <w:marLeft w:val="0"/>
      <w:marRight w:val="0"/>
      <w:marTop w:val="0"/>
      <w:marBottom w:val="0"/>
      <w:divBdr>
        <w:top w:val="none" w:sz="0" w:space="0" w:color="auto"/>
        <w:left w:val="none" w:sz="0" w:space="0" w:color="auto"/>
        <w:bottom w:val="none" w:sz="0" w:space="0" w:color="auto"/>
        <w:right w:val="none" w:sz="0" w:space="0" w:color="auto"/>
      </w:divBdr>
    </w:div>
    <w:div w:id="1449660387">
      <w:bodyDiv w:val="1"/>
      <w:marLeft w:val="0"/>
      <w:marRight w:val="0"/>
      <w:marTop w:val="0"/>
      <w:marBottom w:val="0"/>
      <w:divBdr>
        <w:top w:val="none" w:sz="0" w:space="0" w:color="auto"/>
        <w:left w:val="none" w:sz="0" w:space="0" w:color="auto"/>
        <w:bottom w:val="none" w:sz="0" w:space="0" w:color="auto"/>
        <w:right w:val="none" w:sz="0" w:space="0" w:color="auto"/>
      </w:divBdr>
    </w:div>
    <w:div w:id="1576628401">
      <w:bodyDiv w:val="1"/>
      <w:marLeft w:val="0"/>
      <w:marRight w:val="0"/>
      <w:marTop w:val="0"/>
      <w:marBottom w:val="0"/>
      <w:divBdr>
        <w:top w:val="none" w:sz="0" w:space="0" w:color="auto"/>
        <w:left w:val="none" w:sz="0" w:space="0" w:color="auto"/>
        <w:bottom w:val="none" w:sz="0" w:space="0" w:color="auto"/>
        <w:right w:val="none" w:sz="0" w:space="0" w:color="auto"/>
      </w:divBdr>
    </w:div>
    <w:div w:id="1607275247">
      <w:bodyDiv w:val="1"/>
      <w:marLeft w:val="0"/>
      <w:marRight w:val="0"/>
      <w:marTop w:val="0"/>
      <w:marBottom w:val="0"/>
      <w:divBdr>
        <w:top w:val="none" w:sz="0" w:space="0" w:color="auto"/>
        <w:left w:val="none" w:sz="0" w:space="0" w:color="auto"/>
        <w:bottom w:val="none" w:sz="0" w:space="0" w:color="auto"/>
        <w:right w:val="none" w:sz="0" w:space="0" w:color="auto"/>
      </w:divBdr>
    </w:div>
    <w:div w:id="1664040284">
      <w:bodyDiv w:val="1"/>
      <w:marLeft w:val="0"/>
      <w:marRight w:val="0"/>
      <w:marTop w:val="0"/>
      <w:marBottom w:val="0"/>
      <w:divBdr>
        <w:top w:val="none" w:sz="0" w:space="0" w:color="auto"/>
        <w:left w:val="none" w:sz="0" w:space="0" w:color="auto"/>
        <w:bottom w:val="none" w:sz="0" w:space="0" w:color="auto"/>
        <w:right w:val="none" w:sz="0" w:space="0" w:color="auto"/>
      </w:divBdr>
    </w:div>
    <w:div w:id="1801680485">
      <w:bodyDiv w:val="1"/>
      <w:marLeft w:val="0"/>
      <w:marRight w:val="0"/>
      <w:marTop w:val="0"/>
      <w:marBottom w:val="0"/>
      <w:divBdr>
        <w:top w:val="none" w:sz="0" w:space="0" w:color="auto"/>
        <w:left w:val="none" w:sz="0" w:space="0" w:color="auto"/>
        <w:bottom w:val="none" w:sz="0" w:space="0" w:color="auto"/>
        <w:right w:val="none" w:sz="0" w:space="0" w:color="auto"/>
      </w:divBdr>
    </w:div>
    <w:div w:id="1806502217">
      <w:bodyDiv w:val="1"/>
      <w:marLeft w:val="0"/>
      <w:marRight w:val="0"/>
      <w:marTop w:val="0"/>
      <w:marBottom w:val="0"/>
      <w:divBdr>
        <w:top w:val="none" w:sz="0" w:space="0" w:color="auto"/>
        <w:left w:val="none" w:sz="0" w:space="0" w:color="auto"/>
        <w:bottom w:val="none" w:sz="0" w:space="0" w:color="auto"/>
        <w:right w:val="none" w:sz="0" w:space="0" w:color="auto"/>
      </w:divBdr>
    </w:div>
    <w:div w:id="1824271422">
      <w:bodyDiv w:val="1"/>
      <w:marLeft w:val="0"/>
      <w:marRight w:val="0"/>
      <w:marTop w:val="0"/>
      <w:marBottom w:val="0"/>
      <w:divBdr>
        <w:top w:val="none" w:sz="0" w:space="0" w:color="auto"/>
        <w:left w:val="none" w:sz="0" w:space="0" w:color="auto"/>
        <w:bottom w:val="none" w:sz="0" w:space="0" w:color="auto"/>
        <w:right w:val="none" w:sz="0" w:space="0" w:color="auto"/>
      </w:divBdr>
    </w:div>
    <w:div w:id="1864173777">
      <w:bodyDiv w:val="1"/>
      <w:marLeft w:val="0"/>
      <w:marRight w:val="0"/>
      <w:marTop w:val="0"/>
      <w:marBottom w:val="0"/>
      <w:divBdr>
        <w:top w:val="none" w:sz="0" w:space="0" w:color="auto"/>
        <w:left w:val="none" w:sz="0" w:space="0" w:color="auto"/>
        <w:bottom w:val="none" w:sz="0" w:space="0" w:color="auto"/>
        <w:right w:val="none" w:sz="0" w:space="0" w:color="auto"/>
      </w:divBdr>
    </w:div>
    <w:div w:id="1891262742">
      <w:bodyDiv w:val="1"/>
      <w:marLeft w:val="0"/>
      <w:marRight w:val="0"/>
      <w:marTop w:val="0"/>
      <w:marBottom w:val="0"/>
      <w:divBdr>
        <w:top w:val="none" w:sz="0" w:space="0" w:color="auto"/>
        <w:left w:val="none" w:sz="0" w:space="0" w:color="auto"/>
        <w:bottom w:val="none" w:sz="0" w:space="0" w:color="auto"/>
        <w:right w:val="none" w:sz="0" w:space="0" w:color="auto"/>
      </w:divBdr>
    </w:div>
    <w:div w:id="1970931607">
      <w:bodyDiv w:val="1"/>
      <w:marLeft w:val="0"/>
      <w:marRight w:val="0"/>
      <w:marTop w:val="0"/>
      <w:marBottom w:val="0"/>
      <w:divBdr>
        <w:top w:val="none" w:sz="0" w:space="0" w:color="auto"/>
        <w:left w:val="none" w:sz="0" w:space="0" w:color="auto"/>
        <w:bottom w:val="none" w:sz="0" w:space="0" w:color="auto"/>
        <w:right w:val="none" w:sz="0" w:space="0" w:color="auto"/>
      </w:divBdr>
    </w:div>
    <w:div w:id="2026516217">
      <w:bodyDiv w:val="1"/>
      <w:marLeft w:val="0"/>
      <w:marRight w:val="0"/>
      <w:marTop w:val="0"/>
      <w:marBottom w:val="0"/>
      <w:divBdr>
        <w:top w:val="none" w:sz="0" w:space="0" w:color="auto"/>
        <w:left w:val="none" w:sz="0" w:space="0" w:color="auto"/>
        <w:bottom w:val="none" w:sz="0" w:space="0" w:color="auto"/>
        <w:right w:val="none" w:sz="0" w:space="0" w:color="auto"/>
      </w:divBdr>
    </w:div>
    <w:div w:id="20611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E2FC-AEBC-49F6-83EB-09BE87D3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Lydia  Sehlako</cp:lastModifiedBy>
  <cp:revision>2</cp:revision>
  <cp:lastPrinted>2024-02-07T10:51:00Z</cp:lastPrinted>
  <dcterms:created xsi:type="dcterms:W3CDTF">2024-04-11T12:43:00Z</dcterms:created>
  <dcterms:modified xsi:type="dcterms:W3CDTF">2024-04-11T12:43:00Z</dcterms:modified>
</cp:coreProperties>
</file>