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3" w:type="dxa"/>
        <w:tblInd w:w="-993" w:type="dxa"/>
        <w:tblLayout w:type="fixed"/>
        <w:tblLook w:val="04A0" w:firstRow="1" w:lastRow="0" w:firstColumn="1" w:lastColumn="0" w:noHBand="0" w:noVBand="1"/>
      </w:tblPr>
      <w:tblGrid>
        <w:gridCol w:w="543"/>
        <w:gridCol w:w="270"/>
        <w:gridCol w:w="10170"/>
      </w:tblGrid>
      <w:tr w:rsidR="008942D6" w:rsidRPr="00515278" w14:paraId="4B27D3DD" w14:textId="77777777" w:rsidTr="00B73B19">
        <w:tc>
          <w:tcPr>
            <w:tcW w:w="10983" w:type="dxa"/>
            <w:gridSpan w:val="3"/>
          </w:tcPr>
          <w:p w14:paraId="16C602AE" w14:textId="1DC1E80B" w:rsidR="008942D6" w:rsidRPr="00515278" w:rsidRDefault="00DA7C85" w:rsidP="0096058D">
            <w:pPr>
              <w:spacing w:after="0" w:line="276" w:lineRule="auto"/>
              <w:contextualSpacing/>
              <w:rPr>
                <w:rFonts w:ascii="Arial" w:hAnsi="Arial" w:cs="Arial"/>
                <w:b/>
                <w:sz w:val="24"/>
                <w:szCs w:val="24"/>
              </w:rPr>
            </w:pPr>
            <w:r w:rsidRPr="00515278">
              <w:rPr>
                <w:rFonts w:ascii="Arial" w:hAnsi="Arial" w:cs="Arial"/>
                <w:b/>
                <w:sz w:val="24"/>
                <w:szCs w:val="24"/>
              </w:rPr>
              <w:t>THLM – MB</w:t>
            </w:r>
            <w:r w:rsidR="000F197D" w:rsidRPr="00515278">
              <w:rPr>
                <w:rFonts w:ascii="Arial" w:hAnsi="Arial" w:cs="Arial"/>
                <w:b/>
                <w:sz w:val="24"/>
                <w:szCs w:val="24"/>
              </w:rPr>
              <w:t xml:space="preserve"> </w:t>
            </w:r>
            <w:r w:rsidR="00547711">
              <w:rPr>
                <w:rFonts w:ascii="Arial" w:hAnsi="Arial" w:cs="Arial"/>
                <w:b/>
                <w:sz w:val="24"/>
                <w:szCs w:val="24"/>
              </w:rPr>
              <w:t xml:space="preserve">AMMENDED </w:t>
            </w:r>
            <w:r w:rsidR="009E3109" w:rsidRPr="00515278">
              <w:rPr>
                <w:rFonts w:ascii="Arial" w:hAnsi="Arial" w:cs="Arial"/>
                <w:b/>
                <w:sz w:val="24"/>
                <w:szCs w:val="24"/>
              </w:rPr>
              <w:t>FOURTH</w:t>
            </w:r>
            <w:r w:rsidR="000F197D" w:rsidRPr="00515278">
              <w:rPr>
                <w:rFonts w:ascii="Arial" w:hAnsi="Arial" w:cs="Arial"/>
                <w:b/>
                <w:sz w:val="24"/>
                <w:szCs w:val="24"/>
              </w:rPr>
              <w:t xml:space="preserve"> </w:t>
            </w:r>
            <w:r w:rsidR="008942D6" w:rsidRPr="00515278">
              <w:rPr>
                <w:rFonts w:ascii="Arial" w:hAnsi="Arial" w:cs="Arial"/>
                <w:b/>
                <w:sz w:val="24"/>
                <w:szCs w:val="24"/>
              </w:rPr>
              <w:t>QUAR</w:t>
            </w:r>
            <w:r w:rsidR="00301A03" w:rsidRPr="00515278">
              <w:rPr>
                <w:rFonts w:ascii="Arial" w:hAnsi="Arial" w:cs="Arial"/>
                <w:b/>
                <w:sz w:val="24"/>
                <w:szCs w:val="24"/>
              </w:rPr>
              <w:t xml:space="preserve">TER REPORT ON </w:t>
            </w:r>
            <w:r w:rsidR="0078272A" w:rsidRPr="00515278">
              <w:rPr>
                <w:rFonts w:ascii="Arial" w:hAnsi="Arial" w:cs="Arial"/>
                <w:b/>
                <w:sz w:val="24"/>
                <w:szCs w:val="24"/>
              </w:rPr>
              <w:t xml:space="preserve">THE </w:t>
            </w:r>
            <w:r w:rsidR="00301A03" w:rsidRPr="00515278">
              <w:rPr>
                <w:rFonts w:ascii="Arial" w:hAnsi="Arial" w:cs="Arial"/>
                <w:b/>
                <w:sz w:val="24"/>
                <w:szCs w:val="24"/>
              </w:rPr>
              <w:t>IMPLEMENTATION OF</w:t>
            </w:r>
            <w:r w:rsidR="008942D6" w:rsidRPr="00515278">
              <w:rPr>
                <w:rFonts w:ascii="Arial" w:hAnsi="Arial" w:cs="Arial"/>
                <w:b/>
                <w:sz w:val="24"/>
                <w:szCs w:val="24"/>
              </w:rPr>
              <w:t xml:space="preserve"> </w:t>
            </w:r>
            <w:r w:rsidR="0078272A" w:rsidRPr="00515278">
              <w:rPr>
                <w:rFonts w:ascii="Arial" w:hAnsi="Arial" w:cs="Arial"/>
                <w:b/>
                <w:sz w:val="24"/>
                <w:szCs w:val="24"/>
              </w:rPr>
              <w:t xml:space="preserve">THE </w:t>
            </w:r>
            <w:r w:rsidR="008942D6" w:rsidRPr="00515278">
              <w:rPr>
                <w:rFonts w:ascii="Arial" w:hAnsi="Arial" w:cs="Arial"/>
                <w:b/>
                <w:sz w:val="24"/>
                <w:szCs w:val="24"/>
              </w:rPr>
              <w:t xml:space="preserve">SUPPLY </w:t>
            </w:r>
            <w:r w:rsidR="00386926" w:rsidRPr="00515278">
              <w:rPr>
                <w:rFonts w:ascii="Arial" w:hAnsi="Arial" w:cs="Arial"/>
                <w:b/>
                <w:sz w:val="24"/>
                <w:szCs w:val="24"/>
              </w:rPr>
              <w:t xml:space="preserve">  </w:t>
            </w:r>
            <w:r w:rsidR="008942D6" w:rsidRPr="00515278">
              <w:rPr>
                <w:rFonts w:ascii="Arial" w:hAnsi="Arial" w:cs="Arial"/>
                <w:b/>
                <w:sz w:val="24"/>
                <w:szCs w:val="24"/>
              </w:rPr>
              <w:t>CHAIN MANAGEMENT POLI</w:t>
            </w:r>
            <w:r w:rsidR="000A76C3" w:rsidRPr="00515278">
              <w:rPr>
                <w:rFonts w:ascii="Arial" w:hAnsi="Arial" w:cs="Arial"/>
                <w:b/>
                <w:sz w:val="24"/>
                <w:szCs w:val="24"/>
              </w:rPr>
              <w:t xml:space="preserve">CY FOR </w:t>
            </w:r>
            <w:r w:rsidR="0078272A" w:rsidRPr="00515278">
              <w:rPr>
                <w:rFonts w:ascii="Arial" w:hAnsi="Arial" w:cs="Arial"/>
                <w:b/>
                <w:sz w:val="24"/>
                <w:szCs w:val="24"/>
              </w:rPr>
              <w:t xml:space="preserve">THE </w:t>
            </w:r>
            <w:r w:rsidR="000A76C3" w:rsidRPr="00515278">
              <w:rPr>
                <w:rFonts w:ascii="Arial" w:hAnsi="Arial" w:cs="Arial"/>
                <w:b/>
                <w:sz w:val="24"/>
                <w:szCs w:val="24"/>
              </w:rPr>
              <w:t>MONTH</w:t>
            </w:r>
            <w:r w:rsidR="0071487C" w:rsidRPr="00515278">
              <w:rPr>
                <w:rFonts w:ascii="Arial" w:hAnsi="Arial" w:cs="Arial"/>
                <w:b/>
                <w:sz w:val="24"/>
                <w:szCs w:val="24"/>
              </w:rPr>
              <w:t xml:space="preserve"> ENDING </w:t>
            </w:r>
            <w:r w:rsidR="00A42BEC">
              <w:rPr>
                <w:rFonts w:ascii="Arial" w:hAnsi="Arial" w:cs="Arial"/>
                <w:b/>
                <w:sz w:val="24"/>
                <w:szCs w:val="24"/>
              </w:rPr>
              <w:t xml:space="preserve">30 </w:t>
            </w:r>
            <w:r w:rsidR="009E3109" w:rsidRPr="00515278">
              <w:rPr>
                <w:rFonts w:ascii="Arial" w:hAnsi="Arial" w:cs="Arial"/>
                <w:b/>
                <w:sz w:val="24"/>
                <w:szCs w:val="24"/>
              </w:rPr>
              <w:t>JUNE</w:t>
            </w:r>
            <w:r w:rsidR="000F197D" w:rsidRPr="00515278">
              <w:rPr>
                <w:rFonts w:ascii="Arial" w:hAnsi="Arial" w:cs="Arial"/>
                <w:b/>
                <w:sz w:val="24"/>
                <w:szCs w:val="24"/>
              </w:rPr>
              <w:t xml:space="preserve"> </w:t>
            </w:r>
            <w:r w:rsidR="00301A03" w:rsidRPr="00515278">
              <w:rPr>
                <w:rFonts w:ascii="Arial" w:hAnsi="Arial" w:cs="Arial"/>
                <w:b/>
                <w:sz w:val="24"/>
                <w:szCs w:val="24"/>
              </w:rPr>
              <w:t>202</w:t>
            </w:r>
            <w:r w:rsidR="000F197D" w:rsidRPr="00515278">
              <w:rPr>
                <w:rFonts w:ascii="Arial" w:hAnsi="Arial" w:cs="Arial"/>
                <w:b/>
                <w:sz w:val="24"/>
                <w:szCs w:val="24"/>
              </w:rPr>
              <w:t>4</w:t>
            </w:r>
          </w:p>
          <w:p w14:paraId="456191EC" w14:textId="77777777" w:rsidR="008942D6" w:rsidRPr="00515278" w:rsidRDefault="008942D6" w:rsidP="00386926">
            <w:pPr>
              <w:spacing w:after="0" w:line="276" w:lineRule="auto"/>
              <w:contextualSpacing/>
              <w:jc w:val="both"/>
              <w:rPr>
                <w:rFonts w:ascii="Arial" w:eastAsia="Times New Roman" w:hAnsi="Arial" w:cs="Arial"/>
                <w:b/>
                <w:bCs/>
                <w:color w:val="000000"/>
                <w:sz w:val="24"/>
                <w:szCs w:val="24"/>
              </w:rPr>
            </w:pPr>
          </w:p>
        </w:tc>
      </w:tr>
      <w:tr w:rsidR="008942D6" w:rsidRPr="00515278" w14:paraId="6236AD41" w14:textId="77777777" w:rsidTr="00B73B19">
        <w:tc>
          <w:tcPr>
            <w:tcW w:w="10983" w:type="dxa"/>
            <w:gridSpan w:val="3"/>
          </w:tcPr>
          <w:p w14:paraId="51F7A9EA" w14:textId="77777777" w:rsidR="008942D6" w:rsidRPr="00515278" w:rsidRDefault="00051BA2" w:rsidP="001E5D9E">
            <w:pPr>
              <w:spacing w:after="0" w:line="276" w:lineRule="auto"/>
              <w:contextualSpacing/>
              <w:rPr>
                <w:rFonts w:ascii="Arial" w:eastAsia="Times New Roman" w:hAnsi="Arial" w:cs="Arial"/>
                <w:b/>
                <w:color w:val="000000"/>
                <w:sz w:val="24"/>
                <w:szCs w:val="24"/>
              </w:rPr>
            </w:pPr>
            <w:r w:rsidRPr="00515278">
              <w:rPr>
                <w:rFonts w:ascii="Arial" w:eastAsia="Times New Roman" w:hAnsi="Arial" w:cs="Arial"/>
                <w:b/>
                <w:color w:val="000000"/>
                <w:sz w:val="24"/>
                <w:szCs w:val="24"/>
              </w:rPr>
              <w:t xml:space="preserve">        </w:t>
            </w:r>
            <w:r w:rsidR="0011633A" w:rsidRPr="00515278">
              <w:rPr>
                <w:rFonts w:ascii="Arial" w:eastAsia="Times New Roman" w:hAnsi="Arial" w:cs="Arial"/>
                <w:b/>
                <w:color w:val="000000"/>
                <w:sz w:val="24"/>
                <w:szCs w:val="24"/>
              </w:rPr>
              <w:t xml:space="preserve">  </w:t>
            </w:r>
            <w:r w:rsidR="008942D6" w:rsidRPr="00515278">
              <w:rPr>
                <w:rFonts w:ascii="Arial" w:eastAsia="Times New Roman" w:hAnsi="Arial" w:cs="Arial"/>
                <w:b/>
                <w:color w:val="000000"/>
                <w:sz w:val="24"/>
                <w:szCs w:val="24"/>
              </w:rPr>
              <w:t>REPOR</w:t>
            </w:r>
            <w:r w:rsidR="001E5D9E" w:rsidRPr="00515278">
              <w:rPr>
                <w:rFonts w:ascii="Arial" w:eastAsia="Times New Roman" w:hAnsi="Arial" w:cs="Arial"/>
                <w:b/>
                <w:color w:val="000000"/>
                <w:sz w:val="24"/>
                <w:szCs w:val="24"/>
              </w:rPr>
              <w:t>T OF THE MUNICIPAL MANAGER</w:t>
            </w:r>
          </w:p>
          <w:p w14:paraId="253E4DAD" w14:textId="77777777" w:rsidR="008942D6" w:rsidRPr="00515278" w:rsidRDefault="008942D6" w:rsidP="001E5D9E">
            <w:pPr>
              <w:spacing w:after="0" w:line="276" w:lineRule="auto"/>
              <w:contextualSpacing/>
              <w:rPr>
                <w:rFonts w:ascii="Arial" w:eastAsia="Times New Roman" w:hAnsi="Arial" w:cs="Arial"/>
                <w:b/>
                <w:color w:val="000000"/>
                <w:sz w:val="24"/>
                <w:szCs w:val="24"/>
              </w:rPr>
            </w:pPr>
          </w:p>
        </w:tc>
      </w:tr>
      <w:tr w:rsidR="008942D6" w:rsidRPr="00515278" w14:paraId="4597A89D" w14:textId="77777777" w:rsidTr="00B73B19">
        <w:tc>
          <w:tcPr>
            <w:tcW w:w="543" w:type="dxa"/>
          </w:tcPr>
          <w:p w14:paraId="66A1746C" w14:textId="77777777" w:rsidR="008942D6" w:rsidRPr="00515278" w:rsidRDefault="008942D6" w:rsidP="001E5D9E">
            <w:pPr>
              <w:spacing w:after="0" w:line="276" w:lineRule="auto"/>
              <w:contextualSpacing/>
              <w:rPr>
                <w:rFonts w:ascii="Arial" w:hAnsi="Arial" w:cs="Arial"/>
                <w:sz w:val="24"/>
                <w:szCs w:val="24"/>
              </w:rPr>
            </w:pPr>
          </w:p>
        </w:tc>
        <w:tc>
          <w:tcPr>
            <w:tcW w:w="10440" w:type="dxa"/>
            <w:gridSpan w:val="2"/>
          </w:tcPr>
          <w:p w14:paraId="5AFC3CF5" w14:textId="77777777" w:rsidR="00386926" w:rsidRPr="00515278" w:rsidRDefault="002541C6" w:rsidP="002541C6">
            <w:pPr>
              <w:pStyle w:val="Heading1"/>
              <w:spacing w:line="276" w:lineRule="auto"/>
              <w:rPr>
                <w:rFonts w:ascii="Arial" w:eastAsia="Times New Roman" w:hAnsi="Arial" w:cs="Arial"/>
                <w:b/>
                <w:color w:val="000000" w:themeColor="text1"/>
                <w:sz w:val="24"/>
                <w:szCs w:val="24"/>
              </w:rPr>
            </w:pPr>
            <w:r w:rsidRPr="00515278">
              <w:rPr>
                <w:rFonts w:ascii="Arial" w:eastAsia="Times New Roman" w:hAnsi="Arial" w:cs="Arial"/>
                <w:b/>
                <w:color w:val="000000" w:themeColor="text1"/>
                <w:sz w:val="24"/>
                <w:szCs w:val="24"/>
              </w:rPr>
              <w:t xml:space="preserve">1.       </w:t>
            </w:r>
            <w:r w:rsidR="008942D6" w:rsidRPr="00515278">
              <w:rPr>
                <w:rFonts w:ascii="Arial" w:eastAsia="Times New Roman" w:hAnsi="Arial" w:cs="Arial"/>
                <w:b/>
                <w:color w:val="000000" w:themeColor="text1"/>
                <w:sz w:val="24"/>
                <w:szCs w:val="24"/>
              </w:rPr>
              <w:t>STRATEGIC GOAL</w:t>
            </w:r>
          </w:p>
          <w:p w14:paraId="19BB6829" w14:textId="77777777" w:rsidR="00386926" w:rsidRPr="00515278" w:rsidRDefault="00386926" w:rsidP="00386926">
            <w:pPr>
              <w:rPr>
                <w:rFonts w:ascii="Arial" w:hAnsi="Arial" w:cs="Arial"/>
                <w:sz w:val="24"/>
                <w:szCs w:val="24"/>
              </w:rPr>
            </w:pPr>
          </w:p>
        </w:tc>
      </w:tr>
      <w:tr w:rsidR="008942D6" w:rsidRPr="00515278" w14:paraId="34850BC3" w14:textId="77777777" w:rsidTr="00B73B19">
        <w:tc>
          <w:tcPr>
            <w:tcW w:w="543" w:type="dxa"/>
          </w:tcPr>
          <w:p w14:paraId="662C5FF5" w14:textId="77777777" w:rsidR="008942D6" w:rsidRPr="00515278" w:rsidRDefault="008942D6" w:rsidP="001E5D9E">
            <w:pPr>
              <w:spacing w:after="0" w:line="276" w:lineRule="auto"/>
              <w:contextualSpacing/>
              <w:jc w:val="center"/>
              <w:rPr>
                <w:rFonts w:ascii="Arial" w:hAnsi="Arial" w:cs="Arial"/>
                <w:sz w:val="24"/>
                <w:szCs w:val="24"/>
              </w:rPr>
            </w:pPr>
          </w:p>
        </w:tc>
        <w:tc>
          <w:tcPr>
            <w:tcW w:w="10440" w:type="dxa"/>
            <w:gridSpan w:val="2"/>
          </w:tcPr>
          <w:p w14:paraId="4F6A1A70" w14:textId="56913DFB" w:rsidR="0078272A" w:rsidRPr="00515278" w:rsidRDefault="00386926" w:rsidP="00386926">
            <w:pPr>
              <w:spacing w:after="0" w:line="276" w:lineRule="auto"/>
              <w:rPr>
                <w:rFonts w:ascii="Arial" w:eastAsia="Arial Unicode MS" w:hAnsi="Arial" w:cs="Arial"/>
                <w:sz w:val="24"/>
                <w:szCs w:val="24"/>
              </w:rPr>
            </w:pPr>
            <w:r w:rsidRPr="00515278">
              <w:rPr>
                <w:rFonts w:ascii="Arial" w:eastAsia="Arial Unicode MS" w:hAnsi="Arial" w:cs="Arial"/>
                <w:sz w:val="24"/>
                <w:szCs w:val="24"/>
              </w:rPr>
              <w:t>Sound financial Management</w:t>
            </w:r>
            <w:r w:rsidR="009C785F">
              <w:rPr>
                <w:rFonts w:ascii="Arial" w:eastAsia="Arial Unicode MS" w:hAnsi="Arial" w:cs="Arial"/>
                <w:sz w:val="24"/>
                <w:szCs w:val="24"/>
              </w:rPr>
              <w:t>.</w:t>
            </w:r>
          </w:p>
        </w:tc>
      </w:tr>
      <w:tr w:rsidR="008942D6" w:rsidRPr="00515278" w14:paraId="0119F3BF" w14:textId="77777777" w:rsidTr="00B73B19">
        <w:tc>
          <w:tcPr>
            <w:tcW w:w="543" w:type="dxa"/>
          </w:tcPr>
          <w:p w14:paraId="6F20FFD8" w14:textId="77777777" w:rsidR="008942D6" w:rsidRPr="00515278" w:rsidRDefault="008942D6" w:rsidP="001E5D9E">
            <w:pPr>
              <w:spacing w:after="0" w:line="276" w:lineRule="auto"/>
              <w:contextualSpacing/>
              <w:rPr>
                <w:rFonts w:ascii="Arial" w:hAnsi="Arial" w:cs="Arial"/>
                <w:sz w:val="24"/>
                <w:szCs w:val="24"/>
              </w:rPr>
            </w:pPr>
          </w:p>
        </w:tc>
        <w:tc>
          <w:tcPr>
            <w:tcW w:w="10440" w:type="dxa"/>
            <w:gridSpan w:val="2"/>
          </w:tcPr>
          <w:p w14:paraId="6003F0A9" w14:textId="77777777" w:rsidR="008942D6" w:rsidRPr="00515278" w:rsidRDefault="00E33E5D" w:rsidP="003C19E3">
            <w:pPr>
              <w:pStyle w:val="Heading1"/>
              <w:spacing w:line="276" w:lineRule="auto"/>
              <w:jc w:val="both"/>
              <w:rPr>
                <w:rFonts w:ascii="Arial" w:hAnsi="Arial" w:cs="Arial"/>
                <w:b/>
                <w:color w:val="000000" w:themeColor="text1"/>
                <w:sz w:val="24"/>
                <w:szCs w:val="24"/>
              </w:rPr>
            </w:pPr>
            <w:r w:rsidRPr="00515278">
              <w:rPr>
                <w:rFonts w:ascii="Arial" w:eastAsia="Times New Roman" w:hAnsi="Arial" w:cs="Arial"/>
                <w:b/>
                <w:color w:val="000000" w:themeColor="text1"/>
                <w:sz w:val="24"/>
                <w:szCs w:val="24"/>
              </w:rPr>
              <w:t xml:space="preserve">2. </w:t>
            </w:r>
            <w:r w:rsidR="002541C6" w:rsidRPr="00515278">
              <w:rPr>
                <w:rFonts w:ascii="Arial" w:eastAsia="Times New Roman" w:hAnsi="Arial" w:cs="Arial"/>
                <w:b/>
                <w:color w:val="000000" w:themeColor="text1"/>
                <w:sz w:val="24"/>
                <w:szCs w:val="24"/>
              </w:rPr>
              <w:t xml:space="preserve">      </w:t>
            </w:r>
            <w:r w:rsidR="008942D6" w:rsidRPr="00515278">
              <w:rPr>
                <w:rFonts w:ascii="Arial" w:eastAsia="Times New Roman" w:hAnsi="Arial" w:cs="Arial"/>
                <w:b/>
                <w:color w:val="000000" w:themeColor="text1"/>
                <w:sz w:val="24"/>
                <w:szCs w:val="24"/>
              </w:rPr>
              <w:t>PRIORITY ISSUE</w:t>
            </w:r>
          </w:p>
          <w:p w14:paraId="12347284" w14:textId="77777777" w:rsidR="007C0021" w:rsidRPr="00515278" w:rsidRDefault="007C0021" w:rsidP="003C19E3">
            <w:pPr>
              <w:spacing w:line="276" w:lineRule="auto"/>
              <w:jc w:val="both"/>
              <w:rPr>
                <w:rFonts w:ascii="Arial" w:hAnsi="Arial" w:cs="Arial"/>
                <w:sz w:val="24"/>
                <w:szCs w:val="24"/>
              </w:rPr>
            </w:pPr>
          </w:p>
        </w:tc>
      </w:tr>
      <w:tr w:rsidR="008942D6" w:rsidRPr="00515278" w14:paraId="4E8688F1" w14:textId="77777777" w:rsidTr="00B73B19">
        <w:tc>
          <w:tcPr>
            <w:tcW w:w="543" w:type="dxa"/>
          </w:tcPr>
          <w:p w14:paraId="5BA885EE" w14:textId="77777777" w:rsidR="008942D6" w:rsidRPr="00515278" w:rsidRDefault="008942D6" w:rsidP="001E5D9E">
            <w:pPr>
              <w:spacing w:after="0" w:line="276" w:lineRule="auto"/>
              <w:contextualSpacing/>
              <w:jc w:val="center"/>
              <w:rPr>
                <w:rFonts w:ascii="Arial" w:hAnsi="Arial" w:cs="Arial"/>
                <w:sz w:val="24"/>
                <w:szCs w:val="24"/>
              </w:rPr>
            </w:pPr>
          </w:p>
        </w:tc>
        <w:tc>
          <w:tcPr>
            <w:tcW w:w="10440" w:type="dxa"/>
            <w:gridSpan w:val="2"/>
          </w:tcPr>
          <w:p w14:paraId="6B26E75B" w14:textId="110DB97A" w:rsidR="008942D6" w:rsidRPr="00515278" w:rsidRDefault="00386926" w:rsidP="003C19E3">
            <w:pPr>
              <w:spacing w:after="0" w:line="276" w:lineRule="auto"/>
              <w:ind w:right="-650"/>
              <w:jc w:val="both"/>
              <w:rPr>
                <w:rFonts w:ascii="Arial" w:hAnsi="Arial" w:cs="Arial"/>
                <w:sz w:val="24"/>
                <w:szCs w:val="24"/>
              </w:rPr>
            </w:pPr>
            <w:r w:rsidRPr="00515278">
              <w:rPr>
                <w:rFonts w:ascii="Arial" w:hAnsi="Arial" w:cs="Arial"/>
                <w:sz w:val="24"/>
                <w:szCs w:val="24"/>
              </w:rPr>
              <w:t>Financial Viability</w:t>
            </w:r>
            <w:r w:rsidR="009C785F">
              <w:rPr>
                <w:rFonts w:ascii="Arial" w:hAnsi="Arial" w:cs="Arial"/>
                <w:sz w:val="24"/>
                <w:szCs w:val="24"/>
              </w:rPr>
              <w:t>.</w:t>
            </w:r>
          </w:p>
        </w:tc>
      </w:tr>
      <w:tr w:rsidR="008942D6" w:rsidRPr="00515278" w14:paraId="3AAFAD33" w14:textId="77777777" w:rsidTr="00B73B19">
        <w:trPr>
          <w:trHeight w:val="602"/>
        </w:trPr>
        <w:tc>
          <w:tcPr>
            <w:tcW w:w="543" w:type="dxa"/>
          </w:tcPr>
          <w:p w14:paraId="1A405B32" w14:textId="77777777" w:rsidR="008942D6" w:rsidRPr="00515278" w:rsidRDefault="008942D6" w:rsidP="001E5D9E">
            <w:pPr>
              <w:spacing w:after="0" w:line="276" w:lineRule="auto"/>
              <w:contextualSpacing/>
              <w:rPr>
                <w:rFonts w:ascii="Arial" w:hAnsi="Arial" w:cs="Arial"/>
                <w:sz w:val="24"/>
                <w:szCs w:val="24"/>
              </w:rPr>
            </w:pPr>
          </w:p>
        </w:tc>
        <w:tc>
          <w:tcPr>
            <w:tcW w:w="10440" w:type="dxa"/>
            <w:gridSpan w:val="2"/>
          </w:tcPr>
          <w:p w14:paraId="31F7583E" w14:textId="77777777" w:rsidR="008942D6" w:rsidRPr="00515278" w:rsidRDefault="00E33E5D" w:rsidP="003C19E3">
            <w:pPr>
              <w:pStyle w:val="Heading1"/>
              <w:spacing w:line="276" w:lineRule="auto"/>
              <w:jc w:val="both"/>
              <w:rPr>
                <w:rFonts w:ascii="Arial" w:hAnsi="Arial" w:cs="Arial"/>
                <w:b/>
                <w:color w:val="000000" w:themeColor="text1"/>
                <w:sz w:val="24"/>
                <w:szCs w:val="24"/>
              </w:rPr>
            </w:pPr>
            <w:r w:rsidRPr="00515278">
              <w:rPr>
                <w:rFonts w:ascii="Arial" w:eastAsia="Times New Roman" w:hAnsi="Arial" w:cs="Arial"/>
                <w:b/>
                <w:color w:val="000000" w:themeColor="text1"/>
                <w:sz w:val="24"/>
                <w:szCs w:val="24"/>
              </w:rPr>
              <w:t xml:space="preserve">3. </w:t>
            </w:r>
            <w:r w:rsidR="002541C6" w:rsidRPr="00515278">
              <w:rPr>
                <w:rFonts w:ascii="Arial" w:eastAsia="Times New Roman" w:hAnsi="Arial" w:cs="Arial"/>
                <w:b/>
                <w:color w:val="000000" w:themeColor="text1"/>
                <w:sz w:val="24"/>
                <w:szCs w:val="24"/>
              </w:rPr>
              <w:t xml:space="preserve">      </w:t>
            </w:r>
            <w:r w:rsidR="008942D6" w:rsidRPr="00515278">
              <w:rPr>
                <w:rFonts w:ascii="Arial" w:eastAsia="Times New Roman" w:hAnsi="Arial" w:cs="Arial"/>
                <w:b/>
                <w:color w:val="000000" w:themeColor="text1"/>
                <w:sz w:val="24"/>
                <w:szCs w:val="24"/>
              </w:rPr>
              <w:t>LEGISLATIVE CONTEXT</w:t>
            </w:r>
          </w:p>
          <w:p w14:paraId="79011C82" w14:textId="77777777" w:rsidR="008942D6" w:rsidRPr="00515278" w:rsidRDefault="008942D6" w:rsidP="003C19E3">
            <w:pPr>
              <w:spacing w:after="0" w:line="276" w:lineRule="auto"/>
              <w:jc w:val="both"/>
              <w:rPr>
                <w:rFonts w:ascii="Arial" w:hAnsi="Arial" w:cs="Arial"/>
                <w:sz w:val="24"/>
                <w:szCs w:val="24"/>
              </w:rPr>
            </w:pPr>
          </w:p>
        </w:tc>
      </w:tr>
      <w:tr w:rsidR="008942D6" w:rsidRPr="00515278" w14:paraId="307CD727" w14:textId="77777777" w:rsidTr="00B73B19">
        <w:tc>
          <w:tcPr>
            <w:tcW w:w="543" w:type="dxa"/>
          </w:tcPr>
          <w:p w14:paraId="00944EAE" w14:textId="77777777" w:rsidR="008942D6" w:rsidRPr="00515278" w:rsidRDefault="008942D6" w:rsidP="001E5D9E">
            <w:pPr>
              <w:spacing w:after="0" w:line="276" w:lineRule="auto"/>
              <w:contextualSpacing/>
              <w:rPr>
                <w:rFonts w:ascii="Arial" w:hAnsi="Arial" w:cs="Arial"/>
                <w:sz w:val="24"/>
                <w:szCs w:val="24"/>
              </w:rPr>
            </w:pPr>
          </w:p>
        </w:tc>
        <w:tc>
          <w:tcPr>
            <w:tcW w:w="10440" w:type="dxa"/>
            <w:gridSpan w:val="2"/>
          </w:tcPr>
          <w:p w14:paraId="55ED55E9" w14:textId="62259D63" w:rsidR="00A42BEC" w:rsidRPr="00A42BEC" w:rsidRDefault="00A42BEC" w:rsidP="00114A1A">
            <w:pPr>
              <w:widowControl w:val="0"/>
              <w:tabs>
                <w:tab w:val="left" w:pos="-76"/>
                <w:tab w:val="left" w:pos="720"/>
              </w:tabs>
              <w:spacing w:before="138" w:after="0" w:line="360" w:lineRule="auto"/>
              <w:ind w:left="-20" w:right="118" w:hanging="700"/>
              <w:jc w:val="both"/>
              <w:rPr>
                <w:rFonts w:ascii="Arial" w:eastAsia="Arial" w:hAnsi="Arial" w:cs="Arial"/>
                <w:spacing w:val="-1"/>
                <w:sz w:val="24"/>
                <w:szCs w:val="24"/>
              </w:rPr>
            </w:pPr>
            <w:r>
              <w:rPr>
                <w:rFonts w:ascii="Arial" w:eastAsia="Arial" w:hAnsi="Arial" w:cs="Arial"/>
                <w:spacing w:val="-1"/>
                <w:sz w:val="24"/>
                <w:szCs w:val="24"/>
              </w:rPr>
              <w:tab/>
            </w:r>
            <w:r w:rsidR="00A74E51">
              <w:rPr>
                <w:rFonts w:ascii="Arial" w:eastAsia="Arial" w:hAnsi="Arial" w:cs="Arial"/>
                <w:spacing w:val="-1"/>
                <w:sz w:val="24"/>
                <w:szCs w:val="24"/>
              </w:rPr>
              <w:t xml:space="preserve"> </w:t>
            </w:r>
            <w:r w:rsidRPr="00A42BEC">
              <w:rPr>
                <w:rFonts w:ascii="Arial" w:eastAsia="Arial" w:hAnsi="Arial" w:cs="Arial"/>
                <w:spacing w:val="-1"/>
                <w:sz w:val="24"/>
                <w:szCs w:val="24"/>
              </w:rPr>
              <w:t>In terms of the Local Government Municipal Finance Management Regulations, Section</w:t>
            </w:r>
            <w:r w:rsidR="00547711">
              <w:rPr>
                <w:rFonts w:ascii="Arial" w:eastAsia="Arial" w:hAnsi="Arial" w:cs="Arial"/>
                <w:spacing w:val="-1"/>
                <w:sz w:val="24"/>
                <w:szCs w:val="24"/>
              </w:rPr>
              <w:t xml:space="preserve"> 3</w:t>
            </w:r>
            <w:r w:rsidRPr="00A42BEC">
              <w:rPr>
                <w:rFonts w:ascii="Arial" w:eastAsia="Arial" w:hAnsi="Arial" w:cs="Arial"/>
                <w:spacing w:val="-1"/>
                <w:sz w:val="24"/>
                <w:szCs w:val="24"/>
              </w:rPr>
              <w:t xml:space="preserve"> </w:t>
            </w:r>
            <w:r>
              <w:rPr>
                <w:rFonts w:ascii="Arial" w:eastAsia="Arial" w:hAnsi="Arial" w:cs="Arial"/>
                <w:spacing w:val="-1"/>
                <w:sz w:val="24"/>
                <w:szCs w:val="24"/>
              </w:rPr>
              <w:t xml:space="preserve">  </w:t>
            </w:r>
            <w:r w:rsidRPr="00A42BEC">
              <w:rPr>
                <w:rFonts w:ascii="Arial" w:eastAsia="Arial" w:hAnsi="Arial" w:cs="Arial"/>
                <w:spacing w:val="-1"/>
                <w:sz w:val="24"/>
                <w:szCs w:val="24"/>
              </w:rPr>
              <w:t xml:space="preserve">stipulates that the Accounting Officer must within 10 days of the end of each quarter, submit report on the implementation of the supply chain management policy to the mayor of the municipality or board of directors of the municipal </w:t>
            </w:r>
            <w:proofErr w:type="gramStart"/>
            <w:r w:rsidRPr="00A42BEC">
              <w:rPr>
                <w:rFonts w:ascii="Arial" w:eastAsia="Arial" w:hAnsi="Arial" w:cs="Arial"/>
                <w:spacing w:val="-1"/>
                <w:sz w:val="24"/>
                <w:szCs w:val="24"/>
              </w:rPr>
              <w:t>entity as the case may be</w:t>
            </w:r>
            <w:proofErr w:type="gramEnd"/>
            <w:r w:rsidRPr="00A42BEC">
              <w:rPr>
                <w:rFonts w:ascii="Arial" w:eastAsia="Arial" w:hAnsi="Arial" w:cs="Arial"/>
                <w:spacing w:val="-1"/>
                <w:sz w:val="24"/>
                <w:szCs w:val="24"/>
              </w:rPr>
              <w:t>.</w:t>
            </w:r>
          </w:p>
          <w:p w14:paraId="0D05AC9B" w14:textId="40D919C6" w:rsidR="00A42BEC" w:rsidRPr="00A42BEC" w:rsidRDefault="00A42BEC" w:rsidP="00114A1A">
            <w:pPr>
              <w:widowControl w:val="0"/>
              <w:tabs>
                <w:tab w:val="left" w:pos="-76"/>
                <w:tab w:val="left" w:pos="720"/>
              </w:tabs>
              <w:spacing w:before="138" w:after="0" w:line="360" w:lineRule="auto"/>
              <w:ind w:left="-20" w:right="118" w:hanging="700"/>
              <w:jc w:val="both"/>
              <w:rPr>
                <w:rFonts w:ascii="Arial" w:eastAsia="Arial" w:hAnsi="Arial" w:cs="Arial"/>
                <w:spacing w:val="-1"/>
                <w:sz w:val="24"/>
                <w:szCs w:val="24"/>
              </w:rPr>
            </w:pPr>
            <w:r>
              <w:rPr>
                <w:rFonts w:ascii="Arial" w:eastAsia="Arial" w:hAnsi="Arial" w:cs="Arial"/>
                <w:spacing w:val="-1"/>
                <w:sz w:val="24"/>
                <w:szCs w:val="24"/>
              </w:rPr>
              <w:t xml:space="preserve">           F</w:t>
            </w:r>
            <w:r w:rsidRPr="00A42BEC">
              <w:rPr>
                <w:rFonts w:ascii="Arial" w:eastAsia="Arial" w:hAnsi="Arial" w:cs="Arial"/>
                <w:spacing w:val="-1"/>
                <w:sz w:val="24"/>
                <w:szCs w:val="24"/>
              </w:rPr>
              <w:t xml:space="preserve">urthermore, Paragraph 6 (3) of Council’s Supply Chain Management Policy requires the Accounting Officer to submit a report on the implementation of the said policy to the Executive Mayor within 10 days of the end of each quarter in line with the MFMA Act and Regulations. </w:t>
            </w:r>
          </w:p>
          <w:p w14:paraId="342CA9DA" w14:textId="465A8B2C" w:rsidR="001E5D9E" w:rsidRPr="00515278" w:rsidRDefault="00A42BEC" w:rsidP="00114A1A">
            <w:pPr>
              <w:widowControl w:val="0"/>
              <w:tabs>
                <w:tab w:val="left" w:pos="-76"/>
                <w:tab w:val="left" w:pos="720"/>
              </w:tabs>
              <w:spacing w:before="138" w:after="0" w:line="360" w:lineRule="auto"/>
              <w:ind w:left="-20" w:right="118" w:hanging="700"/>
              <w:jc w:val="both"/>
              <w:rPr>
                <w:rFonts w:ascii="Arial" w:eastAsia="Arial" w:hAnsi="Arial" w:cs="Arial"/>
                <w:spacing w:val="-1"/>
                <w:sz w:val="24"/>
                <w:szCs w:val="24"/>
              </w:rPr>
            </w:pPr>
            <w:r>
              <w:rPr>
                <w:rFonts w:ascii="Arial" w:eastAsia="Arial" w:hAnsi="Arial" w:cs="Arial"/>
                <w:spacing w:val="-1"/>
                <w:sz w:val="24"/>
                <w:szCs w:val="24"/>
              </w:rPr>
              <w:t xml:space="preserve"> </w:t>
            </w:r>
            <w:r w:rsidR="00A74E51">
              <w:rPr>
                <w:rFonts w:ascii="Arial" w:eastAsia="Arial" w:hAnsi="Arial" w:cs="Arial"/>
                <w:spacing w:val="-1"/>
                <w:sz w:val="24"/>
                <w:szCs w:val="24"/>
              </w:rPr>
              <w:t xml:space="preserve">          </w:t>
            </w:r>
            <w:r>
              <w:rPr>
                <w:rFonts w:ascii="Arial" w:eastAsia="Arial" w:hAnsi="Arial" w:cs="Arial"/>
                <w:spacing w:val="-1"/>
                <w:sz w:val="24"/>
                <w:szCs w:val="24"/>
              </w:rPr>
              <w:t>Sec</w:t>
            </w:r>
            <w:r w:rsidRPr="00A42BEC">
              <w:rPr>
                <w:rFonts w:ascii="Arial" w:eastAsia="Arial" w:hAnsi="Arial" w:cs="Arial"/>
                <w:spacing w:val="-1"/>
                <w:sz w:val="24"/>
                <w:szCs w:val="24"/>
              </w:rPr>
              <w:t>tion 21 A of the Municipal Systems Act (Act 32 of 2000) is also applicable. In complying wit</w:t>
            </w:r>
            <w:r w:rsidR="00A74E51">
              <w:rPr>
                <w:rFonts w:ascii="Arial" w:eastAsia="Arial" w:hAnsi="Arial" w:cs="Arial"/>
                <w:spacing w:val="-1"/>
                <w:sz w:val="24"/>
                <w:szCs w:val="24"/>
              </w:rPr>
              <w:t xml:space="preserve">h </w:t>
            </w:r>
            <w:r w:rsidRPr="00A42BEC">
              <w:rPr>
                <w:rFonts w:ascii="Arial" w:eastAsia="Arial" w:hAnsi="Arial" w:cs="Arial"/>
                <w:spacing w:val="-1"/>
                <w:sz w:val="24"/>
                <w:szCs w:val="24"/>
              </w:rPr>
              <w:t>the above provisions, the following quarterly reports on the implementation of the Supply Chain Management Policy are available for public comment</w:t>
            </w:r>
            <w:r>
              <w:rPr>
                <w:rFonts w:ascii="Arial" w:eastAsia="Arial" w:hAnsi="Arial" w:cs="Arial"/>
                <w:spacing w:val="-1"/>
                <w:sz w:val="24"/>
                <w:szCs w:val="24"/>
              </w:rPr>
              <w:t>s.</w:t>
            </w:r>
          </w:p>
        </w:tc>
      </w:tr>
      <w:tr w:rsidR="00D6254B" w:rsidRPr="00515278" w14:paraId="31686128" w14:textId="77777777" w:rsidTr="00B73B19">
        <w:tc>
          <w:tcPr>
            <w:tcW w:w="543" w:type="dxa"/>
          </w:tcPr>
          <w:p w14:paraId="0FD438F4" w14:textId="77777777" w:rsidR="00D6254B" w:rsidRPr="00515278" w:rsidRDefault="00D6254B" w:rsidP="001E5D9E">
            <w:pPr>
              <w:spacing w:after="0" w:line="276" w:lineRule="auto"/>
              <w:contextualSpacing/>
              <w:rPr>
                <w:rFonts w:ascii="Arial" w:hAnsi="Arial" w:cs="Arial"/>
                <w:sz w:val="24"/>
                <w:szCs w:val="24"/>
              </w:rPr>
            </w:pPr>
          </w:p>
        </w:tc>
        <w:tc>
          <w:tcPr>
            <w:tcW w:w="10440" w:type="dxa"/>
            <w:gridSpan w:val="2"/>
          </w:tcPr>
          <w:p w14:paraId="5B99AC00" w14:textId="77777777" w:rsidR="00D6254B" w:rsidRPr="00515278" w:rsidRDefault="00D6254B" w:rsidP="00114A1A">
            <w:pPr>
              <w:spacing w:line="360" w:lineRule="auto"/>
              <w:ind w:left="520" w:right="-470"/>
              <w:contextualSpacing/>
              <w:jc w:val="both"/>
              <w:rPr>
                <w:rFonts w:ascii="Arial" w:eastAsiaTheme="minorHAnsi" w:hAnsi="Arial" w:cs="Arial"/>
                <w:sz w:val="24"/>
                <w:szCs w:val="24"/>
                <w:lang w:val="en-ZA"/>
              </w:rPr>
            </w:pPr>
          </w:p>
        </w:tc>
      </w:tr>
      <w:tr w:rsidR="008942D6" w:rsidRPr="00515278" w14:paraId="0FC4FE10" w14:textId="77777777" w:rsidTr="00B73B19">
        <w:trPr>
          <w:trHeight w:val="810"/>
        </w:trPr>
        <w:tc>
          <w:tcPr>
            <w:tcW w:w="543" w:type="dxa"/>
          </w:tcPr>
          <w:p w14:paraId="4056CD88" w14:textId="77777777" w:rsidR="008942D6" w:rsidRPr="00515278" w:rsidRDefault="008942D6" w:rsidP="001E5D9E">
            <w:pPr>
              <w:spacing w:after="0" w:line="276" w:lineRule="auto"/>
              <w:contextualSpacing/>
              <w:rPr>
                <w:rFonts w:ascii="Arial" w:hAnsi="Arial" w:cs="Arial"/>
                <w:sz w:val="24"/>
                <w:szCs w:val="24"/>
              </w:rPr>
            </w:pPr>
          </w:p>
        </w:tc>
        <w:tc>
          <w:tcPr>
            <w:tcW w:w="10440" w:type="dxa"/>
            <w:gridSpan w:val="2"/>
          </w:tcPr>
          <w:p w14:paraId="5D17B67E" w14:textId="77777777" w:rsidR="008942D6" w:rsidRDefault="00E33E5D" w:rsidP="00114A1A">
            <w:pPr>
              <w:pStyle w:val="Heading1"/>
              <w:spacing w:line="360" w:lineRule="auto"/>
              <w:ind w:right="-200"/>
              <w:rPr>
                <w:rFonts w:ascii="Arial" w:hAnsi="Arial" w:cs="Arial"/>
                <w:b/>
                <w:color w:val="000000" w:themeColor="text1"/>
                <w:sz w:val="24"/>
                <w:szCs w:val="24"/>
              </w:rPr>
            </w:pPr>
            <w:r w:rsidRPr="00515278">
              <w:rPr>
                <w:rFonts w:ascii="Arial" w:hAnsi="Arial" w:cs="Arial"/>
                <w:b/>
                <w:color w:val="000000" w:themeColor="text1"/>
                <w:sz w:val="24"/>
                <w:szCs w:val="24"/>
              </w:rPr>
              <w:t xml:space="preserve">4. </w:t>
            </w:r>
            <w:r w:rsidR="001E5D9E" w:rsidRPr="00515278">
              <w:rPr>
                <w:rFonts w:ascii="Arial" w:hAnsi="Arial" w:cs="Arial"/>
                <w:b/>
                <w:color w:val="000000" w:themeColor="text1"/>
                <w:sz w:val="24"/>
                <w:szCs w:val="24"/>
              </w:rPr>
              <w:t xml:space="preserve">       </w:t>
            </w:r>
            <w:r w:rsidR="008942D6" w:rsidRPr="00515278">
              <w:rPr>
                <w:rFonts w:ascii="Arial" w:hAnsi="Arial" w:cs="Arial"/>
                <w:b/>
                <w:color w:val="000000" w:themeColor="text1"/>
                <w:sz w:val="24"/>
                <w:szCs w:val="24"/>
              </w:rPr>
              <w:t>PURPOSE OF THE REPORT</w:t>
            </w:r>
          </w:p>
          <w:p w14:paraId="0418012F" w14:textId="16157594" w:rsidR="00A42BEC" w:rsidRDefault="00A42BEC" w:rsidP="00114A1A">
            <w:pPr>
              <w:spacing w:line="360" w:lineRule="auto"/>
            </w:pPr>
            <w:r>
              <w:t xml:space="preserve">              </w:t>
            </w:r>
          </w:p>
          <w:p w14:paraId="71C0E2AD" w14:textId="2CD5E2B6" w:rsidR="008942D6" w:rsidRPr="00A74E51" w:rsidRDefault="00A42BEC" w:rsidP="00114A1A">
            <w:pPr>
              <w:spacing w:line="360" w:lineRule="auto"/>
              <w:jc w:val="both"/>
              <w:rPr>
                <w:rFonts w:ascii="Arial" w:hAnsi="Arial" w:cs="Arial"/>
                <w:sz w:val="24"/>
                <w:szCs w:val="24"/>
              </w:rPr>
            </w:pPr>
            <w:r w:rsidRPr="00A74E51">
              <w:rPr>
                <w:rFonts w:ascii="Arial" w:hAnsi="Arial" w:cs="Arial"/>
                <w:sz w:val="24"/>
                <w:szCs w:val="24"/>
              </w:rPr>
              <w:t xml:space="preserve">The purpose of the report is to submit monthly reports for consideration by Management </w:t>
            </w:r>
            <w:r w:rsidR="00A74E51">
              <w:rPr>
                <w:rFonts w:ascii="Arial" w:hAnsi="Arial" w:cs="Arial"/>
                <w:sz w:val="24"/>
                <w:szCs w:val="24"/>
              </w:rPr>
              <w:t xml:space="preserve">  </w:t>
            </w:r>
            <w:r w:rsidRPr="00A74E51">
              <w:rPr>
                <w:rFonts w:ascii="Arial" w:hAnsi="Arial" w:cs="Arial"/>
                <w:sz w:val="24"/>
                <w:szCs w:val="24"/>
              </w:rPr>
              <w:t xml:space="preserve">and </w:t>
            </w:r>
            <w:r w:rsidR="00A74E51" w:rsidRPr="00A74E51">
              <w:rPr>
                <w:rFonts w:ascii="Arial" w:hAnsi="Arial" w:cs="Arial"/>
                <w:sz w:val="24"/>
                <w:szCs w:val="24"/>
              </w:rPr>
              <w:t xml:space="preserve">    </w:t>
            </w:r>
            <w:r w:rsidRPr="00A74E51">
              <w:rPr>
                <w:rFonts w:ascii="Arial" w:hAnsi="Arial" w:cs="Arial"/>
                <w:sz w:val="24"/>
                <w:szCs w:val="24"/>
              </w:rPr>
              <w:t xml:space="preserve">reporting the Provincial Treasury, submission of </w:t>
            </w:r>
            <w:r w:rsidR="00A74E51" w:rsidRPr="00A74E51">
              <w:rPr>
                <w:rFonts w:ascii="Arial" w:hAnsi="Arial" w:cs="Arial"/>
                <w:sz w:val="24"/>
                <w:szCs w:val="24"/>
              </w:rPr>
              <w:t>quarterly for consideration by the</w:t>
            </w:r>
            <w:r w:rsidR="00A74E51">
              <w:rPr>
                <w:rFonts w:ascii="Arial" w:hAnsi="Arial" w:cs="Arial"/>
                <w:sz w:val="24"/>
                <w:szCs w:val="24"/>
              </w:rPr>
              <w:t xml:space="preserve"> </w:t>
            </w:r>
            <w:r w:rsidR="00A74E51" w:rsidRPr="00A74E51">
              <w:rPr>
                <w:rFonts w:ascii="Arial" w:hAnsi="Arial" w:cs="Arial"/>
                <w:sz w:val="24"/>
                <w:szCs w:val="24"/>
              </w:rPr>
              <w:t>Mayoral Committee, and report to Council at the end of each financial year.</w:t>
            </w:r>
          </w:p>
        </w:tc>
      </w:tr>
      <w:tr w:rsidR="008942D6" w:rsidRPr="00515278" w14:paraId="67CF9834" w14:textId="77777777" w:rsidTr="00B73B19">
        <w:tc>
          <w:tcPr>
            <w:tcW w:w="543" w:type="dxa"/>
          </w:tcPr>
          <w:p w14:paraId="4E0CA73C" w14:textId="77777777" w:rsidR="008942D6" w:rsidRPr="00515278" w:rsidRDefault="008942D6" w:rsidP="001E5D9E">
            <w:pPr>
              <w:spacing w:after="0" w:line="276" w:lineRule="auto"/>
              <w:contextualSpacing/>
              <w:rPr>
                <w:rFonts w:ascii="Arial" w:hAnsi="Arial" w:cs="Arial"/>
                <w:sz w:val="24"/>
                <w:szCs w:val="24"/>
              </w:rPr>
            </w:pPr>
          </w:p>
        </w:tc>
        <w:tc>
          <w:tcPr>
            <w:tcW w:w="10440" w:type="dxa"/>
            <w:gridSpan w:val="2"/>
          </w:tcPr>
          <w:p w14:paraId="56788E19" w14:textId="77777777" w:rsidR="008942D6" w:rsidRPr="00515278" w:rsidRDefault="00E33E5D" w:rsidP="00114A1A">
            <w:pPr>
              <w:pStyle w:val="Heading1"/>
              <w:spacing w:line="360" w:lineRule="auto"/>
              <w:rPr>
                <w:rFonts w:ascii="Arial" w:eastAsia="Arial" w:hAnsi="Arial" w:cs="Arial"/>
                <w:b/>
                <w:color w:val="000000" w:themeColor="text1"/>
                <w:sz w:val="24"/>
                <w:szCs w:val="24"/>
              </w:rPr>
            </w:pPr>
            <w:r w:rsidRPr="00515278">
              <w:rPr>
                <w:rFonts w:ascii="Arial" w:eastAsia="Arial" w:hAnsi="Arial" w:cs="Arial"/>
                <w:b/>
                <w:color w:val="000000" w:themeColor="text1"/>
                <w:sz w:val="24"/>
                <w:szCs w:val="24"/>
              </w:rPr>
              <w:t xml:space="preserve">5. </w:t>
            </w:r>
            <w:r w:rsidR="001E5D9E" w:rsidRPr="00515278">
              <w:rPr>
                <w:rFonts w:ascii="Arial" w:eastAsia="Arial" w:hAnsi="Arial" w:cs="Arial"/>
                <w:b/>
                <w:color w:val="000000" w:themeColor="text1"/>
                <w:sz w:val="24"/>
                <w:szCs w:val="24"/>
              </w:rPr>
              <w:t xml:space="preserve">       </w:t>
            </w:r>
            <w:r w:rsidR="008942D6" w:rsidRPr="00515278">
              <w:rPr>
                <w:rFonts w:ascii="Arial" w:eastAsia="Arial" w:hAnsi="Arial" w:cs="Arial"/>
                <w:b/>
                <w:color w:val="000000" w:themeColor="text1"/>
                <w:sz w:val="24"/>
                <w:szCs w:val="24"/>
              </w:rPr>
              <w:t xml:space="preserve">BACKROUND </w:t>
            </w:r>
          </w:p>
          <w:p w14:paraId="69F04519" w14:textId="77777777" w:rsidR="001E5D9E" w:rsidRPr="00515278" w:rsidRDefault="001E5D9E" w:rsidP="00114A1A">
            <w:pPr>
              <w:spacing w:line="360" w:lineRule="auto"/>
              <w:rPr>
                <w:rFonts w:ascii="Arial" w:hAnsi="Arial" w:cs="Arial"/>
                <w:sz w:val="24"/>
                <w:szCs w:val="24"/>
              </w:rPr>
            </w:pPr>
          </w:p>
          <w:p w14:paraId="59D211CB" w14:textId="003FB1F3" w:rsidR="00386926" w:rsidRDefault="00DC5317" w:rsidP="00114A1A">
            <w:pPr>
              <w:spacing w:after="0" w:line="360" w:lineRule="auto"/>
              <w:jc w:val="both"/>
              <w:rPr>
                <w:rFonts w:ascii="Arial" w:eastAsia="Arial" w:hAnsi="Arial" w:cs="Arial"/>
                <w:spacing w:val="-1"/>
                <w:sz w:val="24"/>
                <w:szCs w:val="24"/>
              </w:rPr>
            </w:pPr>
            <w:r w:rsidRPr="00515278">
              <w:rPr>
                <w:rFonts w:ascii="Arial" w:eastAsia="Arial" w:hAnsi="Arial" w:cs="Arial"/>
                <w:spacing w:val="-1"/>
                <w:sz w:val="24"/>
                <w:szCs w:val="24"/>
              </w:rPr>
              <w:t xml:space="preserve">The </w:t>
            </w:r>
            <w:r w:rsidR="008942D6" w:rsidRPr="00515278">
              <w:rPr>
                <w:rFonts w:ascii="Arial" w:eastAsia="Arial" w:hAnsi="Arial" w:cs="Arial"/>
                <w:spacing w:val="-1"/>
                <w:sz w:val="24"/>
                <w:szCs w:val="24"/>
              </w:rPr>
              <w:t xml:space="preserve">Supply Chain Management Policy requires the Accounting Officer to submit a report on the implementation of the said policy to the Executive Mayor within 10 days of the end of each quarter in line with the MFMA Act and Regulations. </w:t>
            </w:r>
          </w:p>
          <w:p w14:paraId="5BDFB2B6" w14:textId="77777777" w:rsidR="00A42BEC" w:rsidRPr="00515278" w:rsidRDefault="00A42BEC" w:rsidP="00114A1A">
            <w:pPr>
              <w:spacing w:after="0" w:line="360" w:lineRule="auto"/>
              <w:ind w:left="610"/>
              <w:jc w:val="both"/>
              <w:rPr>
                <w:rFonts w:ascii="Arial" w:eastAsia="Arial" w:hAnsi="Arial" w:cs="Arial"/>
                <w:spacing w:val="-1"/>
                <w:sz w:val="24"/>
                <w:szCs w:val="24"/>
              </w:rPr>
            </w:pPr>
          </w:p>
          <w:p w14:paraId="6B018B02" w14:textId="5215C948" w:rsidR="001E5D9E" w:rsidRPr="00515278" w:rsidRDefault="00386926" w:rsidP="00114A1A">
            <w:pPr>
              <w:spacing w:line="360" w:lineRule="auto"/>
              <w:ind w:right="1184"/>
              <w:jc w:val="both"/>
              <w:rPr>
                <w:rFonts w:ascii="Arial" w:eastAsia="Arial" w:hAnsi="Arial" w:cs="Arial"/>
                <w:b/>
                <w:spacing w:val="-1"/>
                <w:sz w:val="24"/>
                <w:szCs w:val="24"/>
              </w:rPr>
            </w:pPr>
            <w:r w:rsidRPr="00515278">
              <w:rPr>
                <w:rFonts w:ascii="Arial" w:eastAsia="Arial" w:hAnsi="Arial" w:cs="Arial"/>
                <w:b/>
                <w:spacing w:val="-1"/>
                <w:sz w:val="24"/>
                <w:szCs w:val="24"/>
              </w:rPr>
              <w:t xml:space="preserve">6.   </w:t>
            </w:r>
            <w:r w:rsidR="00A74E51">
              <w:rPr>
                <w:rFonts w:ascii="Arial" w:eastAsia="Arial" w:hAnsi="Arial" w:cs="Arial"/>
                <w:b/>
                <w:spacing w:val="-1"/>
                <w:sz w:val="24"/>
                <w:szCs w:val="24"/>
              </w:rPr>
              <w:t xml:space="preserve">      </w:t>
            </w:r>
            <w:r w:rsidRPr="00515278">
              <w:rPr>
                <w:rFonts w:ascii="Arial" w:eastAsia="Arial" w:hAnsi="Arial" w:cs="Arial"/>
                <w:b/>
                <w:spacing w:val="-1"/>
                <w:sz w:val="24"/>
                <w:szCs w:val="24"/>
              </w:rPr>
              <w:t>DISCUSSIONS</w:t>
            </w:r>
          </w:p>
          <w:p w14:paraId="353ECC01" w14:textId="587FFFE1" w:rsidR="00D2649E" w:rsidRPr="00515278" w:rsidRDefault="00D2649E" w:rsidP="00114A1A">
            <w:pPr>
              <w:spacing w:line="360" w:lineRule="auto"/>
              <w:ind w:right="1184"/>
              <w:jc w:val="both"/>
              <w:rPr>
                <w:rFonts w:ascii="Arial" w:eastAsia="Arial" w:hAnsi="Arial" w:cs="Arial"/>
                <w:b/>
                <w:spacing w:val="-1"/>
                <w:sz w:val="24"/>
                <w:szCs w:val="24"/>
              </w:rPr>
            </w:pPr>
            <w:r w:rsidRPr="00515278">
              <w:rPr>
                <w:rFonts w:ascii="Arial" w:eastAsia="Arial" w:hAnsi="Arial" w:cs="Arial"/>
                <w:b/>
                <w:spacing w:val="-1"/>
                <w:sz w:val="24"/>
                <w:szCs w:val="24"/>
              </w:rPr>
              <w:t xml:space="preserve">6.1. </w:t>
            </w:r>
            <w:r w:rsidR="002541C6" w:rsidRPr="00515278">
              <w:rPr>
                <w:rFonts w:ascii="Arial" w:eastAsia="Arial" w:hAnsi="Arial" w:cs="Arial"/>
                <w:b/>
                <w:spacing w:val="-1"/>
                <w:sz w:val="24"/>
                <w:szCs w:val="24"/>
              </w:rPr>
              <w:t xml:space="preserve">  </w:t>
            </w:r>
            <w:r w:rsidR="00A74E51">
              <w:rPr>
                <w:rFonts w:ascii="Arial" w:eastAsia="Arial" w:hAnsi="Arial" w:cs="Arial"/>
                <w:b/>
                <w:spacing w:val="-1"/>
                <w:sz w:val="24"/>
                <w:szCs w:val="24"/>
              </w:rPr>
              <w:t xml:space="preserve">    </w:t>
            </w:r>
            <w:r w:rsidRPr="00515278">
              <w:rPr>
                <w:rFonts w:ascii="Arial" w:eastAsia="Arial" w:hAnsi="Arial" w:cs="Arial"/>
                <w:b/>
                <w:spacing w:val="-1"/>
                <w:sz w:val="24"/>
                <w:szCs w:val="24"/>
              </w:rPr>
              <w:t>PROCUREMENT OF GOODS AND SERVICES THRESHOLD</w:t>
            </w:r>
          </w:p>
          <w:p w14:paraId="45251B01" w14:textId="50AC8FD4" w:rsidR="00D2649E" w:rsidRPr="00515278" w:rsidRDefault="00D2649E" w:rsidP="00114A1A">
            <w:pPr>
              <w:spacing w:line="360" w:lineRule="auto"/>
              <w:jc w:val="both"/>
              <w:rPr>
                <w:rFonts w:ascii="Arial" w:eastAsia="Arial" w:hAnsi="Arial" w:cs="Arial"/>
                <w:spacing w:val="-1"/>
                <w:sz w:val="24"/>
                <w:szCs w:val="24"/>
              </w:rPr>
            </w:pPr>
            <w:r w:rsidRPr="00515278">
              <w:rPr>
                <w:rFonts w:ascii="Arial" w:eastAsia="Arial" w:hAnsi="Arial" w:cs="Arial"/>
                <w:spacing w:val="-1"/>
                <w:sz w:val="24"/>
                <w:szCs w:val="24"/>
              </w:rPr>
              <w:t>By the seventh day of each month, the Chief Financial Officer receives a report on all monthly purchased goods and services that fall within the R2 000.00–R</w:t>
            </w:r>
            <w:r w:rsidR="003C388B" w:rsidRPr="00515278">
              <w:rPr>
                <w:rFonts w:ascii="Arial" w:eastAsia="Arial" w:hAnsi="Arial" w:cs="Arial"/>
                <w:spacing w:val="-1"/>
                <w:sz w:val="24"/>
                <w:szCs w:val="24"/>
              </w:rPr>
              <w:t>3</w:t>
            </w:r>
            <w:r w:rsidRPr="00515278">
              <w:rPr>
                <w:rFonts w:ascii="Arial" w:eastAsia="Arial" w:hAnsi="Arial" w:cs="Arial"/>
                <w:spacing w:val="-1"/>
                <w:sz w:val="24"/>
                <w:szCs w:val="24"/>
              </w:rPr>
              <w:t>00 000.00 threshold values. The MFMA Act and Regulations, Act 56 of 2003, Section 18, which provides guidance on the procedures for procuring goods and services through written or verbal quotations and formal written quotations (VAT inclusive), regulates the MFMA compliance report.</w:t>
            </w:r>
          </w:p>
          <w:p w14:paraId="3B89CAA2" w14:textId="0BAFA825" w:rsidR="0073754F" w:rsidRPr="00515278" w:rsidRDefault="0073754F" w:rsidP="00114A1A">
            <w:pPr>
              <w:spacing w:line="360" w:lineRule="auto"/>
              <w:jc w:val="both"/>
              <w:rPr>
                <w:rFonts w:ascii="Arial" w:eastAsia="Arial Unicode MS" w:hAnsi="Arial" w:cs="Arial"/>
                <w:color w:val="000000" w:themeColor="text1"/>
                <w:sz w:val="24"/>
                <w:szCs w:val="24"/>
                <w:lang w:val="en-ZA"/>
              </w:rPr>
            </w:pPr>
            <w:r w:rsidRPr="00515278">
              <w:rPr>
                <w:rFonts w:ascii="Arial" w:eastAsia="Arial Unicode MS" w:hAnsi="Arial" w:cs="Arial"/>
                <w:color w:val="000000" w:themeColor="text1"/>
                <w:sz w:val="24"/>
                <w:szCs w:val="24"/>
                <w:lang w:val="en-ZA"/>
              </w:rPr>
              <w:t xml:space="preserve">Attached hereto as </w:t>
            </w:r>
            <w:r w:rsidRPr="009C785F">
              <w:rPr>
                <w:rFonts w:ascii="Arial" w:eastAsia="Arial Unicode MS" w:hAnsi="Arial" w:cs="Arial"/>
                <w:b/>
                <w:bCs/>
                <w:color w:val="000000" w:themeColor="text1"/>
                <w:sz w:val="24"/>
                <w:szCs w:val="24"/>
                <w:lang w:val="en-ZA"/>
              </w:rPr>
              <w:t>Annexure “</w:t>
            </w:r>
            <w:r w:rsidR="00062F49" w:rsidRPr="009C785F">
              <w:rPr>
                <w:rFonts w:ascii="Arial" w:eastAsia="Arial Unicode MS" w:hAnsi="Arial" w:cs="Arial"/>
                <w:b/>
                <w:bCs/>
                <w:color w:val="000000" w:themeColor="text1"/>
                <w:sz w:val="24"/>
                <w:szCs w:val="24"/>
                <w:lang w:val="en-ZA"/>
              </w:rPr>
              <w:t>A</w:t>
            </w:r>
            <w:r w:rsidRPr="009C785F">
              <w:rPr>
                <w:rFonts w:ascii="Arial" w:eastAsia="Arial Unicode MS" w:hAnsi="Arial" w:cs="Arial"/>
                <w:b/>
                <w:bCs/>
                <w:color w:val="000000" w:themeColor="text1"/>
                <w:sz w:val="24"/>
                <w:szCs w:val="24"/>
                <w:lang w:val="en-ZA"/>
              </w:rPr>
              <w:t>”</w:t>
            </w:r>
            <w:r w:rsidRPr="00515278">
              <w:rPr>
                <w:rFonts w:ascii="Arial" w:eastAsia="Arial Unicode MS" w:hAnsi="Arial" w:cs="Arial"/>
                <w:color w:val="000000" w:themeColor="text1"/>
                <w:sz w:val="24"/>
                <w:szCs w:val="24"/>
                <w:lang w:val="en-ZA"/>
              </w:rPr>
              <w:t xml:space="preserve"> is the list of all transactions from </w:t>
            </w:r>
            <w:r w:rsidR="00B22FD4" w:rsidRPr="00515278">
              <w:rPr>
                <w:rFonts w:ascii="Arial" w:eastAsia="Arial Unicode MS" w:hAnsi="Arial" w:cs="Arial"/>
                <w:color w:val="000000" w:themeColor="text1"/>
                <w:sz w:val="24"/>
                <w:szCs w:val="24"/>
                <w:lang w:val="en-ZA"/>
              </w:rPr>
              <w:t>April</w:t>
            </w:r>
            <w:r w:rsidR="003C388B" w:rsidRPr="00515278">
              <w:rPr>
                <w:rFonts w:ascii="Arial" w:eastAsia="Arial Unicode MS" w:hAnsi="Arial" w:cs="Arial"/>
                <w:color w:val="000000" w:themeColor="text1"/>
                <w:sz w:val="24"/>
                <w:szCs w:val="24"/>
                <w:lang w:val="en-ZA"/>
              </w:rPr>
              <w:t xml:space="preserve"> </w:t>
            </w:r>
            <w:r w:rsidRPr="00515278">
              <w:rPr>
                <w:rFonts w:ascii="Arial" w:eastAsia="Arial Unicode MS" w:hAnsi="Arial" w:cs="Arial"/>
                <w:color w:val="000000" w:themeColor="text1"/>
                <w:sz w:val="24"/>
                <w:szCs w:val="24"/>
                <w:lang w:val="en-ZA"/>
              </w:rPr>
              <w:t>1, 202</w:t>
            </w:r>
            <w:r w:rsidR="003C388B" w:rsidRPr="00515278">
              <w:rPr>
                <w:rFonts w:ascii="Arial" w:eastAsia="Arial Unicode MS" w:hAnsi="Arial" w:cs="Arial"/>
                <w:color w:val="000000" w:themeColor="text1"/>
                <w:sz w:val="24"/>
                <w:szCs w:val="24"/>
                <w:lang w:val="en-ZA"/>
              </w:rPr>
              <w:t>4,</w:t>
            </w:r>
            <w:r w:rsidRPr="00515278">
              <w:rPr>
                <w:rFonts w:ascii="Arial" w:eastAsia="Arial Unicode MS" w:hAnsi="Arial" w:cs="Arial"/>
                <w:color w:val="000000" w:themeColor="text1"/>
                <w:sz w:val="24"/>
                <w:szCs w:val="24"/>
                <w:lang w:val="en-ZA"/>
              </w:rPr>
              <w:t xml:space="preserve"> to </w:t>
            </w:r>
            <w:r w:rsidR="00B22FD4" w:rsidRPr="00515278">
              <w:rPr>
                <w:rFonts w:ascii="Arial" w:eastAsia="Arial Unicode MS" w:hAnsi="Arial" w:cs="Arial"/>
                <w:color w:val="000000" w:themeColor="text1"/>
                <w:sz w:val="24"/>
                <w:szCs w:val="24"/>
                <w:lang w:val="en-ZA"/>
              </w:rPr>
              <w:t>June</w:t>
            </w:r>
            <w:r w:rsidR="003C388B" w:rsidRPr="00515278">
              <w:rPr>
                <w:rFonts w:ascii="Arial" w:eastAsia="Arial Unicode MS" w:hAnsi="Arial" w:cs="Arial"/>
                <w:color w:val="000000" w:themeColor="text1"/>
                <w:sz w:val="24"/>
                <w:szCs w:val="24"/>
                <w:lang w:val="en-ZA"/>
              </w:rPr>
              <w:t xml:space="preserve"> </w:t>
            </w:r>
            <w:r w:rsidRPr="00515278">
              <w:rPr>
                <w:rFonts w:ascii="Arial" w:eastAsia="Arial Unicode MS" w:hAnsi="Arial" w:cs="Arial"/>
                <w:color w:val="000000" w:themeColor="text1"/>
                <w:sz w:val="24"/>
                <w:szCs w:val="24"/>
                <w:lang w:val="en-ZA"/>
              </w:rPr>
              <w:t>3</w:t>
            </w:r>
            <w:r w:rsidR="00B22FD4" w:rsidRPr="00515278">
              <w:rPr>
                <w:rFonts w:ascii="Arial" w:eastAsia="Arial Unicode MS" w:hAnsi="Arial" w:cs="Arial"/>
                <w:color w:val="000000" w:themeColor="text1"/>
                <w:sz w:val="24"/>
                <w:szCs w:val="24"/>
                <w:lang w:val="en-ZA"/>
              </w:rPr>
              <w:t>0</w:t>
            </w:r>
            <w:r w:rsidRPr="00515278">
              <w:rPr>
                <w:rFonts w:ascii="Arial" w:eastAsia="Arial Unicode MS" w:hAnsi="Arial" w:cs="Arial"/>
                <w:color w:val="000000" w:themeColor="text1"/>
                <w:sz w:val="24"/>
                <w:szCs w:val="24"/>
                <w:lang w:val="en-ZA"/>
              </w:rPr>
              <w:t>, 202</w:t>
            </w:r>
            <w:r w:rsidR="003F4312" w:rsidRPr="00515278">
              <w:rPr>
                <w:rFonts w:ascii="Arial" w:eastAsia="Arial Unicode MS" w:hAnsi="Arial" w:cs="Arial"/>
                <w:color w:val="000000" w:themeColor="text1"/>
                <w:sz w:val="24"/>
                <w:szCs w:val="24"/>
                <w:lang w:val="en-ZA"/>
              </w:rPr>
              <w:t>4</w:t>
            </w:r>
            <w:r w:rsidR="00FC6D03" w:rsidRPr="00515278">
              <w:rPr>
                <w:rFonts w:ascii="Arial" w:eastAsia="Arial Unicode MS" w:hAnsi="Arial" w:cs="Arial"/>
                <w:color w:val="000000" w:themeColor="text1"/>
                <w:sz w:val="24"/>
                <w:szCs w:val="24"/>
                <w:lang w:val="en-ZA"/>
              </w:rPr>
              <w:t>.</w:t>
            </w:r>
            <w:r w:rsidRPr="00515278">
              <w:rPr>
                <w:rFonts w:ascii="Arial" w:eastAsia="Arial Unicode MS" w:hAnsi="Arial" w:cs="Arial"/>
                <w:color w:val="000000" w:themeColor="text1"/>
                <w:sz w:val="24"/>
                <w:szCs w:val="24"/>
                <w:lang w:val="en-ZA"/>
              </w:rPr>
              <w:t xml:space="preserve"> The total purchase orders issued for the quarter, excluding the contracted services, amount to</w:t>
            </w:r>
            <w:r w:rsidR="0089338F" w:rsidRPr="00515278">
              <w:rPr>
                <w:rFonts w:ascii="Arial" w:eastAsia="Arial Unicode MS" w:hAnsi="Arial" w:cs="Arial"/>
                <w:color w:val="000000" w:themeColor="text1"/>
                <w:sz w:val="24"/>
                <w:szCs w:val="24"/>
                <w:lang w:val="en-ZA"/>
              </w:rPr>
              <w:t xml:space="preserve"> </w:t>
            </w:r>
            <w:r w:rsidR="0089338F" w:rsidRPr="00515278">
              <w:rPr>
                <w:rFonts w:ascii="Arial" w:hAnsi="Arial" w:cs="Arial"/>
                <w:b/>
                <w:sz w:val="24"/>
                <w:szCs w:val="24"/>
              </w:rPr>
              <w:t>R3 914 599.19</w:t>
            </w:r>
            <w:r w:rsidR="009C785F">
              <w:rPr>
                <w:rFonts w:ascii="Arial" w:hAnsi="Arial" w:cs="Arial"/>
                <w:b/>
                <w:sz w:val="24"/>
                <w:szCs w:val="24"/>
              </w:rPr>
              <w:t>.</w:t>
            </w:r>
            <w:r w:rsidRPr="00515278">
              <w:rPr>
                <w:rFonts w:ascii="Arial" w:eastAsia="Arial Unicode MS" w:hAnsi="Arial" w:cs="Arial"/>
                <w:b/>
                <w:color w:val="000000" w:themeColor="text1"/>
                <w:sz w:val="24"/>
                <w:szCs w:val="24"/>
                <w:lang w:val="en-ZA"/>
              </w:rPr>
              <w:t xml:space="preserve"> </w:t>
            </w:r>
          </w:p>
          <w:tbl>
            <w:tblPr>
              <w:tblW w:w="0" w:type="auto"/>
              <w:tblLayout w:type="fixed"/>
              <w:tblLook w:val="01E0" w:firstRow="1" w:lastRow="1" w:firstColumn="1" w:lastColumn="1" w:noHBand="0" w:noVBand="0"/>
            </w:tblPr>
            <w:tblGrid>
              <w:gridCol w:w="6255"/>
              <w:gridCol w:w="3439"/>
            </w:tblGrid>
            <w:tr w:rsidR="003D4B32" w:rsidRPr="00515278" w14:paraId="186BCB40" w14:textId="50FC5CB1" w:rsidTr="00ED524C">
              <w:trPr>
                <w:trHeight w:hRule="exact" w:val="696"/>
              </w:trPr>
              <w:tc>
                <w:tcPr>
                  <w:tcW w:w="6255" w:type="dxa"/>
                  <w:tcBorders>
                    <w:top w:val="single" w:sz="8" w:space="0" w:color="000000"/>
                    <w:left w:val="single" w:sz="5" w:space="0" w:color="000000"/>
                    <w:bottom w:val="single" w:sz="8" w:space="0" w:color="000000"/>
                    <w:right w:val="single" w:sz="5" w:space="0" w:color="000000"/>
                  </w:tcBorders>
                  <w:shd w:val="clear" w:color="auto" w:fill="C5E0B2"/>
                </w:tcPr>
                <w:p w14:paraId="302F7774" w14:textId="77777777" w:rsidR="003D4B32" w:rsidRPr="00515278" w:rsidRDefault="003D4B32" w:rsidP="00114A1A">
                  <w:pPr>
                    <w:widowControl w:val="0"/>
                    <w:spacing w:after="0" w:line="360" w:lineRule="auto"/>
                    <w:rPr>
                      <w:rFonts w:ascii="Arial" w:eastAsia="Arial" w:hAnsi="Arial" w:cs="Arial"/>
                      <w:sz w:val="24"/>
                      <w:szCs w:val="24"/>
                    </w:rPr>
                  </w:pPr>
                  <w:r w:rsidRPr="00515278">
                    <w:rPr>
                      <w:rFonts w:ascii="Arial" w:eastAsiaTheme="minorHAnsi" w:hAnsi="Arial" w:cs="Arial"/>
                      <w:b/>
                      <w:spacing w:val="-1"/>
                      <w:sz w:val="24"/>
                      <w:szCs w:val="24"/>
                    </w:rPr>
                    <w:t>Threshold</w:t>
                  </w:r>
                </w:p>
              </w:tc>
              <w:tc>
                <w:tcPr>
                  <w:tcW w:w="3439" w:type="dxa"/>
                  <w:tcBorders>
                    <w:top w:val="single" w:sz="8" w:space="0" w:color="000000"/>
                    <w:left w:val="single" w:sz="5" w:space="0" w:color="000000"/>
                    <w:bottom w:val="single" w:sz="8" w:space="0" w:color="000000"/>
                    <w:right w:val="single" w:sz="5" w:space="0" w:color="000000"/>
                  </w:tcBorders>
                  <w:shd w:val="clear" w:color="auto" w:fill="C5E0B2"/>
                </w:tcPr>
                <w:p w14:paraId="7C7CE610" w14:textId="48E5BFA1" w:rsidR="003D4B32" w:rsidRPr="00515278" w:rsidRDefault="003D4B32" w:rsidP="00114A1A">
                  <w:pPr>
                    <w:widowControl w:val="0"/>
                    <w:spacing w:after="0" w:line="360" w:lineRule="auto"/>
                    <w:ind w:left="102" w:right="556"/>
                    <w:rPr>
                      <w:rFonts w:ascii="Arial" w:eastAsiaTheme="minorHAnsi" w:hAnsi="Arial" w:cs="Arial"/>
                      <w:b/>
                      <w:spacing w:val="-1"/>
                      <w:sz w:val="24"/>
                      <w:szCs w:val="24"/>
                    </w:rPr>
                  </w:pPr>
                  <w:r w:rsidRPr="00515278">
                    <w:rPr>
                      <w:rFonts w:ascii="Arial" w:eastAsiaTheme="minorHAnsi" w:hAnsi="Arial" w:cs="Arial"/>
                      <w:b/>
                      <w:spacing w:val="-1"/>
                      <w:sz w:val="24"/>
                      <w:szCs w:val="24"/>
                    </w:rPr>
                    <w:t xml:space="preserve">Rand </w:t>
                  </w:r>
                  <w:r w:rsidRPr="00515278">
                    <w:rPr>
                      <w:rFonts w:ascii="Arial" w:eastAsiaTheme="minorHAnsi" w:hAnsi="Arial" w:cs="Arial"/>
                      <w:b/>
                      <w:spacing w:val="-2"/>
                      <w:sz w:val="24"/>
                      <w:szCs w:val="24"/>
                    </w:rPr>
                    <w:t>value</w:t>
                  </w:r>
                  <w:r w:rsidRPr="00515278">
                    <w:rPr>
                      <w:rFonts w:ascii="Arial" w:eastAsiaTheme="minorHAnsi" w:hAnsi="Arial" w:cs="Arial"/>
                      <w:b/>
                      <w:spacing w:val="1"/>
                      <w:sz w:val="24"/>
                      <w:szCs w:val="24"/>
                    </w:rPr>
                    <w:t xml:space="preserve"> </w:t>
                  </w:r>
                  <w:r w:rsidRPr="00515278">
                    <w:rPr>
                      <w:rFonts w:ascii="Arial" w:eastAsiaTheme="minorHAnsi" w:hAnsi="Arial" w:cs="Arial"/>
                      <w:b/>
                      <w:sz w:val="24"/>
                      <w:szCs w:val="24"/>
                    </w:rPr>
                    <w:t>of</w:t>
                  </w:r>
                  <w:r w:rsidRPr="00515278">
                    <w:rPr>
                      <w:rFonts w:ascii="Arial" w:eastAsiaTheme="minorHAnsi" w:hAnsi="Arial" w:cs="Arial"/>
                      <w:b/>
                      <w:spacing w:val="-1"/>
                      <w:sz w:val="24"/>
                      <w:szCs w:val="24"/>
                    </w:rPr>
                    <w:t xml:space="preserve"> </w:t>
                  </w:r>
                  <w:r w:rsidRPr="00515278">
                    <w:rPr>
                      <w:rFonts w:ascii="Arial" w:eastAsiaTheme="minorHAnsi" w:hAnsi="Arial" w:cs="Arial"/>
                      <w:b/>
                      <w:sz w:val="24"/>
                      <w:szCs w:val="24"/>
                    </w:rPr>
                    <w:t>the</w:t>
                  </w:r>
                  <w:r w:rsidRPr="00515278">
                    <w:rPr>
                      <w:rFonts w:ascii="Arial" w:eastAsiaTheme="minorHAnsi" w:hAnsi="Arial" w:cs="Arial"/>
                      <w:b/>
                      <w:spacing w:val="25"/>
                      <w:sz w:val="24"/>
                      <w:szCs w:val="24"/>
                    </w:rPr>
                    <w:t xml:space="preserve"> </w:t>
                  </w:r>
                  <w:r w:rsidRPr="00515278">
                    <w:rPr>
                      <w:rFonts w:ascii="Arial" w:eastAsiaTheme="minorHAnsi" w:hAnsi="Arial" w:cs="Arial"/>
                      <w:b/>
                      <w:spacing w:val="-1"/>
                      <w:sz w:val="24"/>
                      <w:szCs w:val="24"/>
                    </w:rPr>
                    <w:t>awards</w:t>
                  </w:r>
                </w:p>
              </w:tc>
            </w:tr>
            <w:tr w:rsidR="003D4B32" w:rsidRPr="00515278" w14:paraId="4E75E44F" w14:textId="3B54DA6D" w:rsidTr="004A6A57">
              <w:trPr>
                <w:trHeight w:hRule="exact" w:val="389"/>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7A6112A4" w14:textId="76D7C160" w:rsidR="003D4B32" w:rsidRPr="00515278" w:rsidRDefault="003D4B32"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R1 – </w:t>
                  </w:r>
                  <w:r w:rsidRPr="00515278">
                    <w:rPr>
                      <w:rFonts w:ascii="Arial" w:eastAsia="Arial" w:hAnsi="Arial" w:cs="Arial"/>
                      <w:spacing w:val="-2"/>
                      <w:sz w:val="24"/>
                      <w:szCs w:val="24"/>
                    </w:rPr>
                    <w:t>R</w:t>
                  </w:r>
                  <w:r w:rsidR="00315E7D" w:rsidRPr="00515278">
                    <w:rPr>
                      <w:rFonts w:ascii="Arial" w:eastAsia="Arial" w:hAnsi="Arial" w:cs="Arial"/>
                      <w:spacing w:val="-2"/>
                      <w:sz w:val="24"/>
                      <w:szCs w:val="24"/>
                    </w:rPr>
                    <w:t>3</w:t>
                  </w:r>
                  <w:r w:rsidRPr="00515278">
                    <w:rPr>
                      <w:rFonts w:ascii="Arial" w:eastAsia="Arial" w:hAnsi="Arial" w:cs="Arial"/>
                      <w:spacing w:val="-2"/>
                      <w:sz w:val="24"/>
                      <w:szCs w:val="24"/>
                    </w:rPr>
                    <w:t>00 000.00 (</w:t>
                  </w:r>
                  <w:r w:rsidR="00B22FD4" w:rsidRPr="00515278">
                    <w:rPr>
                      <w:rFonts w:ascii="Arial" w:eastAsia="Arial" w:hAnsi="Arial" w:cs="Arial"/>
                      <w:spacing w:val="-2"/>
                      <w:sz w:val="24"/>
                      <w:szCs w:val="24"/>
                    </w:rPr>
                    <w:t>April</w:t>
                  </w:r>
                  <w:r w:rsidRPr="00515278">
                    <w:rPr>
                      <w:rFonts w:ascii="Arial" w:eastAsia="Arial" w:hAnsi="Arial" w:cs="Arial"/>
                      <w:spacing w:val="-2"/>
                      <w:sz w:val="24"/>
                      <w:szCs w:val="24"/>
                    </w:rPr>
                    <w:t xml:space="preserve"> 2024)</w:t>
                  </w:r>
                </w:p>
                <w:p w14:paraId="791506D9" w14:textId="77777777" w:rsidR="003D4B32" w:rsidRPr="00515278" w:rsidRDefault="003D4B32"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         </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414C6BC7" w14:textId="383CEAFB" w:rsidR="003D4B32" w:rsidRPr="00515278" w:rsidRDefault="003D4B32" w:rsidP="00114A1A">
                  <w:pPr>
                    <w:spacing w:line="360" w:lineRule="auto"/>
                    <w:rPr>
                      <w:rFonts w:ascii="Arial" w:hAnsi="Arial" w:cs="Arial"/>
                      <w:sz w:val="24"/>
                      <w:szCs w:val="24"/>
                    </w:rPr>
                  </w:pPr>
                  <w:r w:rsidRPr="00515278">
                    <w:rPr>
                      <w:rFonts w:ascii="Arial" w:hAnsi="Arial" w:cs="Arial"/>
                      <w:sz w:val="24"/>
                      <w:szCs w:val="24"/>
                    </w:rPr>
                    <w:t xml:space="preserve">R </w:t>
                  </w:r>
                  <w:r w:rsidR="005F3518" w:rsidRPr="00515278">
                    <w:rPr>
                      <w:rFonts w:ascii="Arial" w:hAnsi="Arial" w:cs="Arial"/>
                      <w:sz w:val="24"/>
                      <w:szCs w:val="24"/>
                    </w:rPr>
                    <w:t>1 487 416.52</w:t>
                  </w:r>
                </w:p>
              </w:tc>
            </w:tr>
            <w:tr w:rsidR="004F67B2" w:rsidRPr="00515278" w14:paraId="3036DBCA" w14:textId="1F3DDEC6" w:rsidTr="00A87007">
              <w:trPr>
                <w:trHeight w:hRule="exact" w:val="421"/>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1BC47C39" w14:textId="1A90087F" w:rsidR="004F67B2" w:rsidRPr="00515278" w:rsidRDefault="004F67B2"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R1 – </w:t>
                  </w:r>
                  <w:r w:rsidRPr="00515278">
                    <w:rPr>
                      <w:rFonts w:ascii="Arial" w:eastAsia="Arial" w:hAnsi="Arial" w:cs="Arial"/>
                      <w:spacing w:val="-2"/>
                      <w:sz w:val="24"/>
                      <w:szCs w:val="24"/>
                    </w:rPr>
                    <w:t>R</w:t>
                  </w:r>
                  <w:r w:rsidR="00315E7D" w:rsidRPr="00515278">
                    <w:rPr>
                      <w:rFonts w:ascii="Arial" w:eastAsia="Arial" w:hAnsi="Arial" w:cs="Arial"/>
                      <w:spacing w:val="-2"/>
                      <w:sz w:val="24"/>
                      <w:szCs w:val="24"/>
                    </w:rPr>
                    <w:t>3</w:t>
                  </w:r>
                  <w:r w:rsidRPr="00515278">
                    <w:rPr>
                      <w:rFonts w:ascii="Arial" w:eastAsia="Arial" w:hAnsi="Arial" w:cs="Arial"/>
                      <w:spacing w:val="-2"/>
                      <w:sz w:val="24"/>
                      <w:szCs w:val="24"/>
                    </w:rPr>
                    <w:t>00 000.00 (</w:t>
                  </w:r>
                  <w:r w:rsidR="00B22FD4" w:rsidRPr="00515278">
                    <w:rPr>
                      <w:rFonts w:ascii="Arial" w:eastAsia="Arial" w:hAnsi="Arial" w:cs="Arial"/>
                      <w:spacing w:val="-2"/>
                      <w:sz w:val="24"/>
                      <w:szCs w:val="24"/>
                    </w:rPr>
                    <w:t>May</w:t>
                  </w:r>
                  <w:r w:rsidRPr="00515278">
                    <w:rPr>
                      <w:rFonts w:ascii="Arial" w:eastAsia="Arial" w:hAnsi="Arial" w:cs="Arial"/>
                      <w:spacing w:val="-2"/>
                      <w:sz w:val="24"/>
                      <w:szCs w:val="24"/>
                    </w:rPr>
                    <w:t xml:space="preserve"> 2024)</w:t>
                  </w:r>
                </w:p>
                <w:p w14:paraId="5BDE6229" w14:textId="77777777" w:rsidR="004F67B2" w:rsidRPr="00515278" w:rsidRDefault="004F67B2"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         </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2398040F" w14:textId="6BA6F69E" w:rsidR="004F67B2" w:rsidRPr="00515278" w:rsidRDefault="004F67B2" w:rsidP="00114A1A">
                  <w:pPr>
                    <w:spacing w:line="360" w:lineRule="auto"/>
                    <w:rPr>
                      <w:rFonts w:ascii="Arial" w:hAnsi="Arial" w:cs="Arial"/>
                      <w:sz w:val="24"/>
                      <w:szCs w:val="24"/>
                    </w:rPr>
                  </w:pPr>
                  <w:r w:rsidRPr="00515278">
                    <w:rPr>
                      <w:rFonts w:ascii="Arial" w:hAnsi="Arial" w:cs="Arial"/>
                      <w:sz w:val="24"/>
                      <w:szCs w:val="24"/>
                    </w:rPr>
                    <w:t xml:space="preserve">R </w:t>
                  </w:r>
                  <w:r w:rsidR="00595DF1">
                    <w:rPr>
                      <w:rFonts w:ascii="Arial" w:hAnsi="Arial" w:cs="Arial"/>
                      <w:sz w:val="24"/>
                      <w:szCs w:val="24"/>
                    </w:rPr>
                    <w:t xml:space="preserve">   </w:t>
                  </w:r>
                  <w:r w:rsidR="005F3518" w:rsidRPr="00515278">
                    <w:rPr>
                      <w:rFonts w:ascii="Arial" w:hAnsi="Arial" w:cs="Arial"/>
                      <w:sz w:val="24"/>
                      <w:szCs w:val="24"/>
                    </w:rPr>
                    <w:t>474 472.57</w:t>
                  </w:r>
                </w:p>
              </w:tc>
            </w:tr>
            <w:tr w:rsidR="004F67B2" w:rsidRPr="00515278" w14:paraId="1C75F878" w14:textId="65B8F2FB" w:rsidTr="00D8783C">
              <w:trPr>
                <w:trHeight w:hRule="exact" w:val="389"/>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439AA77A" w14:textId="58FD7B12" w:rsidR="004F67B2" w:rsidRPr="00515278" w:rsidRDefault="004F67B2"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R1 – </w:t>
                  </w:r>
                  <w:r w:rsidRPr="00515278">
                    <w:rPr>
                      <w:rFonts w:ascii="Arial" w:eastAsia="Arial" w:hAnsi="Arial" w:cs="Arial"/>
                      <w:spacing w:val="-2"/>
                      <w:sz w:val="24"/>
                      <w:szCs w:val="24"/>
                    </w:rPr>
                    <w:t>R</w:t>
                  </w:r>
                  <w:r w:rsidR="00315E7D" w:rsidRPr="00515278">
                    <w:rPr>
                      <w:rFonts w:ascii="Arial" w:eastAsia="Arial" w:hAnsi="Arial" w:cs="Arial"/>
                      <w:spacing w:val="-2"/>
                      <w:sz w:val="24"/>
                      <w:szCs w:val="24"/>
                    </w:rPr>
                    <w:t>3</w:t>
                  </w:r>
                  <w:r w:rsidRPr="00515278">
                    <w:rPr>
                      <w:rFonts w:ascii="Arial" w:eastAsia="Arial" w:hAnsi="Arial" w:cs="Arial"/>
                      <w:spacing w:val="-2"/>
                      <w:sz w:val="24"/>
                      <w:szCs w:val="24"/>
                    </w:rPr>
                    <w:t>00 000.00 (</w:t>
                  </w:r>
                  <w:r w:rsidR="00B22FD4" w:rsidRPr="00515278">
                    <w:rPr>
                      <w:rFonts w:ascii="Arial" w:eastAsia="Arial" w:hAnsi="Arial" w:cs="Arial"/>
                      <w:spacing w:val="-2"/>
                      <w:sz w:val="24"/>
                      <w:szCs w:val="24"/>
                    </w:rPr>
                    <w:t>June</w:t>
                  </w:r>
                  <w:r w:rsidRPr="00515278">
                    <w:rPr>
                      <w:rFonts w:ascii="Arial" w:eastAsia="Arial" w:hAnsi="Arial" w:cs="Arial"/>
                      <w:spacing w:val="-2"/>
                      <w:sz w:val="24"/>
                      <w:szCs w:val="24"/>
                    </w:rPr>
                    <w:t xml:space="preserve"> 2024)</w:t>
                  </w:r>
                </w:p>
                <w:p w14:paraId="1F17DE05" w14:textId="77777777" w:rsidR="004F67B2" w:rsidRPr="00515278" w:rsidRDefault="004F67B2"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         </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034E6BF7" w14:textId="55EFBECB" w:rsidR="004F67B2" w:rsidRPr="00515278" w:rsidRDefault="004F67B2" w:rsidP="00114A1A">
                  <w:pPr>
                    <w:spacing w:line="360" w:lineRule="auto"/>
                    <w:rPr>
                      <w:rFonts w:ascii="Arial" w:hAnsi="Arial" w:cs="Arial"/>
                      <w:sz w:val="24"/>
                      <w:szCs w:val="24"/>
                    </w:rPr>
                  </w:pPr>
                  <w:r w:rsidRPr="00515278">
                    <w:rPr>
                      <w:rFonts w:ascii="Arial" w:hAnsi="Arial" w:cs="Arial"/>
                      <w:sz w:val="24"/>
                      <w:szCs w:val="24"/>
                    </w:rPr>
                    <w:t xml:space="preserve">R </w:t>
                  </w:r>
                  <w:r w:rsidR="005F3518" w:rsidRPr="00515278">
                    <w:rPr>
                      <w:rFonts w:ascii="Arial" w:hAnsi="Arial" w:cs="Arial"/>
                      <w:sz w:val="24"/>
                      <w:szCs w:val="24"/>
                    </w:rPr>
                    <w:t>1 952 710.10</w:t>
                  </w:r>
                </w:p>
              </w:tc>
            </w:tr>
            <w:tr w:rsidR="004F67B2" w:rsidRPr="00515278" w14:paraId="7A5AA1D7" w14:textId="43F9A553" w:rsidTr="000329A1">
              <w:trPr>
                <w:trHeight w:hRule="exact" w:val="421"/>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74C9C32C" w14:textId="77777777" w:rsidR="004F67B2" w:rsidRPr="00515278" w:rsidRDefault="004F67B2" w:rsidP="00114A1A">
                  <w:pPr>
                    <w:widowControl w:val="0"/>
                    <w:spacing w:after="0" w:line="360" w:lineRule="auto"/>
                    <w:jc w:val="both"/>
                    <w:rPr>
                      <w:rFonts w:ascii="Arial" w:eastAsia="Arial" w:hAnsi="Arial" w:cs="Arial"/>
                      <w:b/>
                      <w:sz w:val="24"/>
                      <w:szCs w:val="24"/>
                    </w:rPr>
                  </w:pPr>
                  <w:r w:rsidRPr="00515278">
                    <w:rPr>
                      <w:rFonts w:ascii="Arial" w:eastAsia="Arial" w:hAnsi="Arial" w:cs="Arial"/>
                      <w:b/>
                      <w:sz w:val="24"/>
                      <w:szCs w:val="24"/>
                    </w:rPr>
                    <w:t>Total</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5B483AC4" w14:textId="4217AD7E" w:rsidR="004F67B2" w:rsidRPr="00515278" w:rsidRDefault="00FB7486" w:rsidP="00114A1A">
                  <w:pPr>
                    <w:spacing w:line="360" w:lineRule="auto"/>
                    <w:rPr>
                      <w:rFonts w:ascii="Arial" w:hAnsi="Arial" w:cs="Arial"/>
                      <w:b/>
                      <w:sz w:val="24"/>
                      <w:szCs w:val="24"/>
                    </w:rPr>
                  </w:pPr>
                  <w:r w:rsidRPr="00515278">
                    <w:rPr>
                      <w:rFonts w:ascii="Arial" w:hAnsi="Arial" w:cs="Arial"/>
                      <w:b/>
                      <w:sz w:val="24"/>
                      <w:szCs w:val="24"/>
                    </w:rPr>
                    <w:t xml:space="preserve">R </w:t>
                  </w:r>
                  <w:r w:rsidR="0089338F" w:rsidRPr="00515278">
                    <w:rPr>
                      <w:rFonts w:ascii="Arial" w:hAnsi="Arial" w:cs="Arial"/>
                      <w:b/>
                      <w:sz w:val="24"/>
                      <w:szCs w:val="24"/>
                    </w:rPr>
                    <w:t>3 914 599. 19</w:t>
                  </w:r>
                </w:p>
              </w:tc>
            </w:tr>
          </w:tbl>
          <w:p w14:paraId="01FFA43A" w14:textId="77777777" w:rsidR="009C384D" w:rsidRPr="00515278" w:rsidRDefault="009C384D" w:rsidP="00114A1A">
            <w:pPr>
              <w:spacing w:line="360" w:lineRule="auto"/>
              <w:rPr>
                <w:rFonts w:ascii="Arial" w:eastAsia="Arial Unicode MS" w:hAnsi="Arial" w:cs="Arial"/>
                <w:color w:val="000000" w:themeColor="text1"/>
                <w:sz w:val="24"/>
                <w:szCs w:val="24"/>
                <w:lang w:val="en-ZA"/>
              </w:rPr>
            </w:pPr>
          </w:p>
          <w:p w14:paraId="474C06EF" w14:textId="6CD24950" w:rsidR="00DE7C03" w:rsidRPr="00515278" w:rsidRDefault="00DE7C03" w:rsidP="00114A1A">
            <w:pPr>
              <w:spacing w:line="360" w:lineRule="auto"/>
              <w:ind w:left="-110"/>
              <w:jc w:val="both"/>
              <w:rPr>
                <w:rFonts w:ascii="Arial" w:eastAsia="Arial Unicode MS" w:hAnsi="Arial" w:cs="Arial"/>
                <w:color w:val="000000" w:themeColor="text1"/>
                <w:sz w:val="24"/>
                <w:szCs w:val="24"/>
                <w:lang w:val="en-ZA"/>
              </w:rPr>
            </w:pPr>
            <w:r w:rsidRPr="00515278">
              <w:rPr>
                <w:rFonts w:ascii="Arial" w:eastAsia="Arial Unicode MS" w:hAnsi="Arial" w:cs="Arial"/>
                <w:color w:val="000000" w:themeColor="text1"/>
                <w:sz w:val="24"/>
                <w:szCs w:val="24"/>
                <w:lang w:val="en-ZA"/>
              </w:rPr>
              <w:t xml:space="preserve">Attached hereto as </w:t>
            </w:r>
            <w:r w:rsidRPr="009C785F">
              <w:rPr>
                <w:rFonts w:ascii="Arial" w:eastAsia="Arial Unicode MS" w:hAnsi="Arial" w:cs="Arial"/>
                <w:b/>
                <w:bCs/>
                <w:color w:val="000000" w:themeColor="text1"/>
                <w:sz w:val="24"/>
                <w:szCs w:val="24"/>
                <w:lang w:val="en-ZA"/>
              </w:rPr>
              <w:t>Annexure “</w:t>
            </w:r>
            <w:r w:rsidR="005F3518" w:rsidRPr="009C785F">
              <w:rPr>
                <w:rFonts w:ascii="Arial" w:eastAsia="Arial Unicode MS" w:hAnsi="Arial" w:cs="Arial"/>
                <w:b/>
                <w:bCs/>
                <w:color w:val="000000" w:themeColor="text1"/>
                <w:sz w:val="24"/>
                <w:szCs w:val="24"/>
                <w:lang w:val="en-ZA"/>
              </w:rPr>
              <w:t>B</w:t>
            </w:r>
            <w:r w:rsidRPr="009C785F">
              <w:rPr>
                <w:rFonts w:ascii="Arial" w:eastAsia="Arial Unicode MS" w:hAnsi="Arial" w:cs="Arial"/>
                <w:b/>
                <w:bCs/>
                <w:color w:val="000000" w:themeColor="text1"/>
                <w:sz w:val="24"/>
                <w:szCs w:val="24"/>
                <w:lang w:val="en-ZA"/>
              </w:rPr>
              <w:t>”</w:t>
            </w:r>
            <w:r w:rsidRPr="00515278">
              <w:rPr>
                <w:rFonts w:ascii="Arial" w:eastAsia="Arial Unicode MS" w:hAnsi="Arial" w:cs="Arial"/>
                <w:color w:val="000000" w:themeColor="text1"/>
                <w:sz w:val="24"/>
                <w:szCs w:val="24"/>
                <w:lang w:val="en-ZA"/>
              </w:rPr>
              <w:t xml:space="preserve"> is the list of all transactions from </w:t>
            </w:r>
            <w:r w:rsidR="00B22FD4" w:rsidRPr="00515278">
              <w:rPr>
                <w:rFonts w:ascii="Arial" w:eastAsia="Arial Unicode MS" w:hAnsi="Arial" w:cs="Arial"/>
                <w:color w:val="000000" w:themeColor="text1"/>
                <w:sz w:val="24"/>
                <w:szCs w:val="24"/>
                <w:lang w:val="en-ZA"/>
              </w:rPr>
              <w:t>April</w:t>
            </w:r>
            <w:r w:rsidR="007E4E6C" w:rsidRPr="00515278">
              <w:rPr>
                <w:rFonts w:ascii="Arial" w:eastAsia="Arial Unicode MS" w:hAnsi="Arial" w:cs="Arial"/>
                <w:color w:val="000000" w:themeColor="text1"/>
                <w:sz w:val="24"/>
                <w:szCs w:val="24"/>
                <w:lang w:val="en-ZA"/>
              </w:rPr>
              <w:t xml:space="preserve"> 1 </w:t>
            </w:r>
            <w:r w:rsidR="00DC3954" w:rsidRPr="00515278">
              <w:rPr>
                <w:rFonts w:ascii="Arial" w:eastAsia="Arial Unicode MS" w:hAnsi="Arial" w:cs="Arial"/>
                <w:color w:val="000000" w:themeColor="text1"/>
                <w:sz w:val="24"/>
                <w:szCs w:val="24"/>
                <w:lang w:val="en-ZA"/>
              </w:rPr>
              <w:t>,2024</w:t>
            </w:r>
            <w:r w:rsidRPr="00515278">
              <w:rPr>
                <w:rFonts w:ascii="Arial" w:eastAsia="Arial Unicode MS" w:hAnsi="Arial" w:cs="Arial"/>
                <w:color w:val="000000" w:themeColor="text1"/>
                <w:sz w:val="24"/>
                <w:szCs w:val="24"/>
                <w:lang w:val="en-ZA"/>
              </w:rPr>
              <w:t xml:space="preserve"> to </w:t>
            </w:r>
            <w:r w:rsidR="00B22FD4" w:rsidRPr="00515278">
              <w:rPr>
                <w:rFonts w:ascii="Arial" w:eastAsia="Arial Unicode MS" w:hAnsi="Arial" w:cs="Arial"/>
                <w:color w:val="000000" w:themeColor="text1"/>
                <w:sz w:val="24"/>
                <w:szCs w:val="24"/>
                <w:lang w:val="en-ZA"/>
              </w:rPr>
              <w:t>June</w:t>
            </w:r>
            <w:r w:rsidRPr="00515278">
              <w:rPr>
                <w:rFonts w:ascii="Arial" w:eastAsia="Arial Unicode MS" w:hAnsi="Arial" w:cs="Arial"/>
                <w:color w:val="000000" w:themeColor="text1"/>
                <w:sz w:val="24"/>
                <w:szCs w:val="24"/>
                <w:lang w:val="en-ZA"/>
              </w:rPr>
              <w:t xml:space="preserve"> 3</w:t>
            </w:r>
            <w:r w:rsidR="00B22FD4" w:rsidRPr="00515278">
              <w:rPr>
                <w:rFonts w:ascii="Arial" w:eastAsia="Arial Unicode MS" w:hAnsi="Arial" w:cs="Arial"/>
                <w:color w:val="000000" w:themeColor="text1"/>
                <w:sz w:val="24"/>
                <w:szCs w:val="24"/>
                <w:lang w:val="en-ZA"/>
              </w:rPr>
              <w:t>0</w:t>
            </w:r>
            <w:r w:rsidRPr="00515278">
              <w:rPr>
                <w:rFonts w:ascii="Arial" w:eastAsia="Arial Unicode MS" w:hAnsi="Arial" w:cs="Arial"/>
                <w:color w:val="000000" w:themeColor="text1"/>
                <w:sz w:val="24"/>
                <w:szCs w:val="24"/>
                <w:lang w:val="en-ZA"/>
              </w:rPr>
              <w:t>, 202</w:t>
            </w:r>
            <w:r w:rsidR="00DA2B70" w:rsidRPr="00515278">
              <w:rPr>
                <w:rFonts w:ascii="Arial" w:eastAsia="Arial Unicode MS" w:hAnsi="Arial" w:cs="Arial"/>
                <w:color w:val="000000" w:themeColor="text1"/>
                <w:sz w:val="24"/>
                <w:szCs w:val="24"/>
                <w:lang w:val="en-ZA"/>
              </w:rPr>
              <w:t>4</w:t>
            </w:r>
            <w:r w:rsidRPr="00515278">
              <w:rPr>
                <w:rFonts w:ascii="Arial" w:eastAsia="Arial Unicode MS" w:hAnsi="Arial" w:cs="Arial"/>
                <w:color w:val="000000" w:themeColor="text1"/>
                <w:sz w:val="24"/>
                <w:szCs w:val="24"/>
                <w:lang w:val="en-ZA"/>
              </w:rPr>
              <w:t>, for contracted services (competitive bidding process) that were issued through purchase orders</w:t>
            </w:r>
            <w:r w:rsidR="00921E2F" w:rsidRPr="00515278">
              <w:rPr>
                <w:rFonts w:ascii="Arial" w:eastAsia="Arial Unicode MS" w:hAnsi="Arial" w:cs="Arial"/>
                <w:color w:val="000000" w:themeColor="text1"/>
                <w:sz w:val="24"/>
                <w:szCs w:val="24"/>
                <w:lang w:val="en-ZA"/>
              </w:rPr>
              <w:t xml:space="preserve"> as and when required amount to </w:t>
            </w:r>
            <w:r w:rsidR="0089338F" w:rsidRPr="00515278">
              <w:rPr>
                <w:rFonts w:ascii="Arial" w:hAnsi="Arial" w:cs="Arial"/>
                <w:b/>
                <w:sz w:val="24"/>
                <w:szCs w:val="24"/>
              </w:rPr>
              <w:t>R 3 637 689.38</w:t>
            </w:r>
            <w:r w:rsidR="009C785F">
              <w:rPr>
                <w:rFonts w:ascii="Arial" w:hAnsi="Arial" w:cs="Arial"/>
                <w:b/>
                <w:sz w:val="24"/>
                <w:szCs w:val="24"/>
              </w:rPr>
              <w:t>.</w:t>
            </w:r>
          </w:p>
          <w:tbl>
            <w:tblPr>
              <w:tblW w:w="0" w:type="auto"/>
              <w:tblLayout w:type="fixed"/>
              <w:tblLook w:val="01E0" w:firstRow="1" w:lastRow="1" w:firstColumn="1" w:lastColumn="1" w:noHBand="0" w:noVBand="0"/>
            </w:tblPr>
            <w:tblGrid>
              <w:gridCol w:w="24"/>
              <w:gridCol w:w="6255"/>
              <w:gridCol w:w="3325"/>
            </w:tblGrid>
            <w:tr w:rsidR="009B1E03" w:rsidRPr="00515278" w14:paraId="7CE9158F" w14:textId="77777777" w:rsidTr="00BE141C">
              <w:trPr>
                <w:gridBefore w:val="1"/>
                <w:wBefore w:w="24" w:type="dxa"/>
                <w:trHeight w:hRule="exact" w:val="696"/>
              </w:trPr>
              <w:tc>
                <w:tcPr>
                  <w:tcW w:w="6255" w:type="dxa"/>
                  <w:tcBorders>
                    <w:top w:val="single" w:sz="8" w:space="0" w:color="000000"/>
                    <w:left w:val="single" w:sz="5" w:space="0" w:color="000000"/>
                    <w:bottom w:val="single" w:sz="8" w:space="0" w:color="000000"/>
                    <w:right w:val="single" w:sz="5" w:space="0" w:color="000000"/>
                  </w:tcBorders>
                  <w:shd w:val="clear" w:color="auto" w:fill="C5E0B2"/>
                </w:tcPr>
                <w:p w14:paraId="4AB2CBB4" w14:textId="77777777" w:rsidR="009B1E03" w:rsidRPr="00515278" w:rsidRDefault="009B1E03" w:rsidP="00114A1A">
                  <w:pPr>
                    <w:widowControl w:val="0"/>
                    <w:spacing w:after="0" w:line="360" w:lineRule="auto"/>
                    <w:rPr>
                      <w:rFonts w:ascii="Arial" w:eastAsia="Arial" w:hAnsi="Arial" w:cs="Arial"/>
                      <w:sz w:val="24"/>
                      <w:szCs w:val="24"/>
                    </w:rPr>
                  </w:pPr>
                  <w:r w:rsidRPr="00515278">
                    <w:rPr>
                      <w:rFonts w:ascii="Arial" w:eastAsiaTheme="minorHAnsi" w:hAnsi="Arial" w:cs="Arial"/>
                      <w:b/>
                      <w:spacing w:val="-1"/>
                      <w:sz w:val="24"/>
                      <w:szCs w:val="24"/>
                    </w:rPr>
                    <w:t>Threshold</w:t>
                  </w:r>
                </w:p>
              </w:tc>
              <w:tc>
                <w:tcPr>
                  <w:tcW w:w="3325" w:type="dxa"/>
                  <w:tcBorders>
                    <w:top w:val="single" w:sz="8" w:space="0" w:color="000000"/>
                    <w:left w:val="single" w:sz="5" w:space="0" w:color="000000"/>
                    <w:bottom w:val="single" w:sz="8" w:space="0" w:color="000000"/>
                    <w:right w:val="single" w:sz="5" w:space="0" w:color="000000"/>
                  </w:tcBorders>
                  <w:shd w:val="clear" w:color="auto" w:fill="C5E0B2"/>
                </w:tcPr>
                <w:p w14:paraId="483D90CE" w14:textId="77777777" w:rsidR="009B1E03" w:rsidRPr="00515278" w:rsidRDefault="009B1E03" w:rsidP="00114A1A">
                  <w:pPr>
                    <w:widowControl w:val="0"/>
                    <w:spacing w:after="0" w:line="360" w:lineRule="auto"/>
                    <w:ind w:left="102" w:right="556"/>
                    <w:rPr>
                      <w:rFonts w:ascii="Arial" w:eastAsia="Arial" w:hAnsi="Arial" w:cs="Arial"/>
                      <w:sz w:val="24"/>
                      <w:szCs w:val="24"/>
                    </w:rPr>
                  </w:pPr>
                  <w:r w:rsidRPr="00515278">
                    <w:rPr>
                      <w:rFonts w:ascii="Arial" w:eastAsiaTheme="minorHAnsi" w:hAnsi="Arial" w:cs="Arial"/>
                      <w:b/>
                      <w:spacing w:val="-1"/>
                      <w:sz w:val="24"/>
                      <w:szCs w:val="24"/>
                    </w:rPr>
                    <w:t xml:space="preserve">Rand </w:t>
                  </w:r>
                  <w:r w:rsidRPr="00515278">
                    <w:rPr>
                      <w:rFonts w:ascii="Arial" w:eastAsiaTheme="minorHAnsi" w:hAnsi="Arial" w:cs="Arial"/>
                      <w:b/>
                      <w:spacing w:val="-2"/>
                      <w:sz w:val="24"/>
                      <w:szCs w:val="24"/>
                    </w:rPr>
                    <w:t>value</w:t>
                  </w:r>
                  <w:r w:rsidRPr="00515278">
                    <w:rPr>
                      <w:rFonts w:ascii="Arial" w:eastAsiaTheme="minorHAnsi" w:hAnsi="Arial" w:cs="Arial"/>
                      <w:b/>
                      <w:spacing w:val="1"/>
                      <w:sz w:val="24"/>
                      <w:szCs w:val="24"/>
                    </w:rPr>
                    <w:t xml:space="preserve"> </w:t>
                  </w:r>
                  <w:r w:rsidRPr="00515278">
                    <w:rPr>
                      <w:rFonts w:ascii="Arial" w:eastAsiaTheme="minorHAnsi" w:hAnsi="Arial" w:cs="Arial"/>
                      <w:b/>
                      <w:sz w:val="24"/>
                      <w:szCs w:val="24"/>
                    </w:rPr>
                    <w:t>of</w:t>
                  </w:r>
                  <w:r w:rsidRPr="00515278">
                    <w:rPr>
                      <w:rFonts w:ascii="Arial" w:eastAsiaTheme="minorHAnsi" w:hAnsi="Arial" w:cs="Arial"/>
                      <w:b/>
                      <w:spacing w:val="-1"/>
                      <w:sz w:val="24"/>
                      <w:szCs w:val="24"/>
                    </w:rPr>
                    <w:t xml:space="preserve"> </w:t>
                  </w:r>
                  <w:r w:rsidRPr="00515278">
                    <w:rPr>
                      <w:rFonts w:ascii="Arial" w:eastAsiaTheme="minorHAnsi" w:hAnsi="Arial" w:cs="Arial"/>
                      <w:b/>
                      <w:sz w:val="24"/>
                      <w:szCs w:val="24"/>
                    </w:rPr>
                    <w:t>the</w:t>
                  </w:r>
                  <w:r w:rsidRPr="00515278">
                    <w:rPr>
                      <w:rFonts w:ascii="Arial" w:eastAsiaTheme="minorHAnsi" w:hAnsi="Arial" w:cs="Arial"/>
                      <w:b/>
                      <w:spacing w:val="25"/>
                      <w:sz w:val="24"/>
                      <w:szCs w:val="24"/>
                    </w:rPr>
                    <w:t xml:space="preserve"> </w:t>
                  </w:r>
                  <w:r w:rsidRPr="00515278">
                    <w:rPr>
                      <w:rFonts w:ascii="Arial" w:eastAsiaTheme="minorHAnsi" w:hAnsi="Arial" w:cs="Arial"/>
                      <w:b/>
                      <w:spacing w:val="-1"/>
                      <w:sz w:val="24"/>
                      <w:szCs w:val="24"/>
                    </w:rPr>
                    <w:t>awards</w:t>
                  </w:r>
                </w:p>
              </w:tc>
            </w:tr>
            <w:tr w:rsidR="00C2092C" w:rsidRPr="00515278" w14:paraId="51CF862F" w14:textId="77777777" w:rsidTr="00BE141C">
              <w:trPr>
                <w:trHeight w:hRule="exact" w:val="407"/>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14ED1047" w14:textId="77C91F75" w:rsidR="00C2092C" w:rsidRPr="00515278" w:rsidRDefault="00C2092C"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R1 – </w:t>
                  </w:r>
                  <w:r w:rsidRPr="00515278">
                    <w:rPr>
                      <w:rFonts w:ascii="Arial" w:eastAsia="Arial" w:hAnsi="Arial" w:cs="Arial"/>
                      <w:spacing w:val="-2"/>
                      <w:sz w:val="24"/>
                      <w:szCs w:val="24"/>
                    </w:rPr>
                    <w:t>R</w:t>
                  </w:r>
                  <w:r w:rsidR="005F3518" w:rsidRPr="00515278">
                    <w:rPr>
                      <w:rFonts w:ascii="Arial" w:eastAsia="Arial" w:hAnsi="Arial" w:cs="Arial"/>
                      <w:spacing w:val="-2"/>
                      <w:sz w:val="24"/>
                      <w:szCs w:val="24"/>
                    </w:rPr>
                    <w:t>3</w:t>
                  </w:r>
                  <w:r w:rsidRPr="00515278">
                    <w:rPr>
                      <w:rFonts w:ascii="Arial" w:eastAsia="Arial" w:hAnsi="Arial" w:cs="Arial"/>
                      <w:spacing w:val="-2"/>
                      <w:sz w:val="24"/>
                      <w:szCs w:val="24"/>
                    </w:rPr>
                    <w:t>00 000.00 (</w:t>
                  </w:r>
                  <w:r w:rsidR="00B22FD4" w:rsidRPr="00515278">
                    <w:rPr>
                      <w:rFonts w:ascii="Arial" w:eastAsia="Arial" w:hAnsi="Arial" w:cs="Arial"/>
                      <w:spacing w:val="-2"/>
                      <w:sz w:val="24"/>
                      <w:szCs w:val="24"/>
                    </w:rPr>
                    <w:t>April</w:t>
                  </w:r>
                  <w:r w:rsidR="00C5661B" w:rsidRPr="00515278">
                    <w:rPr>
                      <w:rFonts w:ascii="Arial" w:eastAsia="Arial" w:hAnsi="Arial" w:cs="Arial"/>
                      <w:spacing w:val="-2"/>
                      <w:sz w:val="24"/>
                      <w:szCs w:val="24"/>
                    </w:rPr>
                    <w:t xml:space="preserve"> </w:t>
                  </w:r>
                  <w:r w:rsidRPr="00515278">
                    <w:rPr>
                      <w:rFonts w:ascii="Arial" w:eastAsia="Arial" w:hAnsi="Arial" w:cs="Arial"/>
                      <w:spacing w:val="-2"/>
                      <w:sz w:val="24"/>
                      <w:szCs w:val="24"/>
                    </w:rPr>
                    <w:t>202</w:t>
                  </w:r>
                  <w:r w:rsidR="00C5661B" w:rsidRPr="00515278">
                    <w:rPr>
                      <w:rFonts w:ascii="Arial" w:eastAsia="Arial" w:hAnsi="Arial" w:cs="Arial"/>
                      <w:spacing w:val="-2"/>
                      <w:sz w:val="24"/>
                      <w:szCs w:val="24"/>
                    </w:rPr>
                    <w:t>4</w:t>
                  </w:r>
                  <w:r w:rsidRPr="00515278">
                    <w:rPr>
                      <w:rFonts w:ascii="Arial" w:eastAsia="Arial" w:hAnsi="Arial" w:cs="Arial"/>
                      <w:spacing w:val="-2"/>
                      <w:sz w:val="24"/>
                      <w:szCs w:val="24"/>
                    </w:rPr>
                    <w:t>)</w:t>
                  </w:r>
                </w:p>
                <w:p w14:paraId="65963B0C" w14:textId="77777777" w:rsidR="00C2092C" w:rsidRPr="00515278" w:rsidRDefault="00C2092C"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         </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4F643198" w14:textId="4084FF6F" w:rsidR="00C2092C" w:rsidRPr="00515278" w:rsidRDefault="00C2092C" w:rsidP="00114A1A">
                  <w:pPr>
                    <w:spacing w:line="360" w:lineRule="auto"/>
                    <w:rPr>
                      <w:rFonts w:ascii="Arial" w:hAnsi="Arial" w:cs="Arial"/>
                      <w:sz w:val="24"/>
                      <w:szCs w:val="24"/>
                    </w:rPr>
                  </w:pPr>
                  <w:r w:rsidRPr="00515278">
                    <w:rPr>
                      <w:rFonts w:ascii="Arial" w:hAnsi="Arial" w:cs="Arial"/>
                      <w:sz w:val="24"/>
                      <w:szCs w:val="24"/>
                    </w:rPr>
                    <w:t xml:space="preserve"> R </w:t>
                  </w:r>
                  <w:r w:rsidR="005F3518" w:rsidRPr="00515278">
                    <w:rPr>
                      <w:rFonts w:ascii="Arial" w:hAnsi="Arial" w:cs="Arial"/>
                      <w:sz w:val="24"/>
                      <w:szCs w:val="24"/>
                    </w:rPr>
                    <w:t>0.00</w:t>
                  </w:r>
                </w:p>
              </w:tc>
            </w:tr>
            <w:tr w:rsidR="00C2092C" w:rsidRPr="00515278" w14:paraId="67A416C2" w14:textId="77777777" w:rsidTr="00BE141C">
              <w:trPr>
                <w:trHeight w:hRule="exact" w:val="421"/>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215B9D7B" w14:textId="288641B4" w:rsidR="00C2092C" w:rsidRPr="00515278" w:rsidRDefault="00C2092C"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R1 – </w:t>
                  </w:r>
                  <w:r w:rsidRPr="00515278">
                    <w:rPr>
                      <w:rFonts w:ascii="Arial" w:eastAsia="Arial" w:hAnsi="Arial" w:cs="Arial"/>
                      <w:spacing w:val="-2"/>
                      <w:sz w:val="24"/>
                      <w:szCs w:val="24"/>
                    </w:rPr>
                    <w:t>R</w:t>
                  </w:r>
                  <w:r w:rsidR="005F3518" w:rsidRPr="00515278">
                    <w:rPr>
                      <w:rFonts w:ascii="Arial" w:eastAsia="Arial" w:hAnsi="Arial" w:cs="Arial"/>
                      <w:spacing w:val="-2"/>
                      <w:sz w:val="24"/>
                      <w:szCs w:val="24"/>
                    </w:rPr>
                    <w:t>3</w:t>
                  </w:r>
                  <w:r w:rsidRPr="00515278">
                    <w:rPr>
                      <w:rFonts w:ascii="Arial" w:eastAsia="Arial" w:hAnsi="Arial" w:cs="Arial"/>
                      <w:spacing w:val="-2"/>
                      <w:sz w:val="24"/>
                      <w:szCs w:val="24"/>
                    </w:rPr>
                    <w:t>00 000.00 (</w:t>
                  </w:r>
                  <w:r w:rsidR="00B22FD4" w:rsidRPr="00515278">
                    <w:rPr>
                      <w:rFonts w:ascii="Arial" w:eastAsia="Arial" w:hAnsi="Arial" w:cs="Arial"/>
                      <w:spacing w:val="-2"/>
                      <w:sz w:val="24"/>
                      <w:szCs w:val="24"/>
                    </w:rPr>
                    <w:t>May</w:t>
                  </w:r>
                  <w:r w:rsidR="00EE0576" w:rsidRPr="00515278">
                    <w:rPr>
                      <w:rFonts w:ascii="Arial" w:eastAsia="Arial" w:hAnsi="Arial" w:cs="Arial"/>
                      <w:spacing w:val="-2"/>
                      <w:sz w:val="24"/>
                      <w:szCs w:val="24"/>
                    </w:rPr>
                    <w:t xml:space="preserve"> </w:t>
                  </w:r>
                  <w:r w:rsidRPr="00515278">
                    <w:rPr>
                      <w:rFonts w:ascii="Arial" w:eastAsia="Arial" w:hAnsi="Arial" w:cs="Arial"/>
                      <w:spacing w:val="-2"/>
                      <w:sz w:val="24"/>
                      <w:szCs w:val="24"/>
                    </w:rPr>
                    <w:t>202</w:t>
                  </w:r>
                  <w:r w:rsidR="00EE0576" w:rsidRPr="00515278">
                    <w:rPr>
                      <w:rFonts w:ascii="Arial" w:eastAsia="Arial" w:hAnsi="Arial" w:cs="Arial"/>
                      <w:spacing w:val="-2"/>
                      <w:sz w:val="24"/>
                      <w:szCs w:val="24"/>
                    </w:rPr>
                    <w:t>4</w:t>
                  </w:r>
                  <w:r w:rsidRPr="00515278">
                    <w:rPr>
                      <w:rFonts w:ascii="Arial" w:eastAsia="Arial" w:hAnsi="Arial" w:cs="Arial"/>
                      <w:spacing w:val="-2"/>
                      <w:sz w:val="24"/>
                      <w:szCs w:val="24"/>
                    </w:rPr>
                    <w:t>)</w:t>
                  </w:r>
                </w:p>
                <w:p w14:paraId="52B53A72" w14:textId="77777777" w:rsidR="00C2092C" w:rsidRPr="00515278" w:rsidRDefault="00C2092C"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         </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0D8FFB30" w14:textId="162B3B1B" w:rsidR="00C2092C" w:rsidRPr="00515278" w:rsidRDefault="00C2092C" w:rsidP="00114A1A">
                  <w:pPr>
                    <w:spacing w:line="360" w:lineRule="auto"/>
                    <w:rPr>
                      <w:rFonts w:ascii="Arial" w:hAnsi="Arial" w:cs="Arial"/>
                      <w:sz w:val="24"/>
                      <w:szCs w:val="24"/>
                    </w:rPr>
                  </w:pPr>
                  <w:r w:rsidRPr="00515278">
                    <w:rPr>
                      <w:rFonts w:ascii="Arial" w:hAnsi="Arial" w:cs="Arial"/>
                      <w:sz w:val="24"/>
                      <w:szCs w:val="24"/>
                    </w:rPr>
                    <w:t xml:space="preserve"> </w:t>
                  </w:r>
                  <w:r w:rsidR="00DE7C03" w:rsidRPr="00515278">
                    <w:rPr>
                      <w:rFonts w:ascii="Arial" w:hAnsi="Arial" w:cs="Arial"/>
                      <w:sz w:val="24"/>
                      <w:szCs w:val="24"/>
                    </w:rPr>
                    <w:t>R</w:t>
                  </w:r>
                  <w:r w:rsidR="005F3518" w:rsidRPr="00515278">
                    <w:rPr>
                      <w:rFonts w:ascii="Arial" w:hAnsi="Arial" w:cs="Arial"/>
                      <w:sz w:val="24"/>
                      <w:szCs w:val="24"/>
                    </w:rPr>
                    <w:t xml:space="preserve"> 1 547 782.45</w:t>
                  </w:r>
                  <w:r w:rsidR="00DE7C03" w:rsidRPr="00515278">
                    <w:rPr>
                      <w:rFonts w:ascii="Arial" w:hAnsi="Arial" w:cs="Arial"/>
                      <w:sz w:val="24"/>
                      <w:szCs w:val="24"/>
                    </w:rPr>
                    <w:t xml:space="preserve"> </w:t>
                  </w:r>
                </w:p>
              </w:tc>
            </w:tr>
            <w:tr w:rsidR="00C2092C" w:rsidRPr="00515278" w14:paraId="1F6BAEC3" w14:textId="77777777" w:rsidTr="00BE141C">
              <w:trPr>
                <w:trHeight w:hRule="exact" w:val="479"/>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1D0A04C5" w14:textId="5045591B" w:rsidR="00C2092C" w:rsidRPr="00515278" w:rsidRDefault="00C2092C"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lastRenderedPageBreak/>
                    <w:t xml:space="preserve">R1 – </w:t>
                  </w:r>
                  <w:r w:rsidRPr="00515278">
                    <w:rPr>
                      <w:rFonts w:ascii="Arial" w:eastAsia="Arial" w:hAnsi="Arial" w:cs="Arial"/>
                      <w:spacing w:val="-2"/>
                      <w:sz w:val="24"/>
                      <w:szCs w:val="24"/>
                    </w:rPr>
                    <w:t>R</w:t>
                  </w:r>
                  <w:r w:rsidR="005F3518" w:rsidRPr="00515278">
                    <w:rPr>
                      <w:rFonts w:ascii="Arial" w:eastAsia="Arial" w:hAnsi="Arial" w:cs="Arial"/>
                      <w:spacing w:val="-2"/>
                      <w:sz w:val="24"/>
                      <w:szCs w:val="24"/>
                    </w:rPr>
                    <w:t>3</w:t>
                  </w:r>
                  <w:r w:rsidRPr="00515278">
                    <w:rPr>
                      <w:rFonts w:ascii="Arial" w:eastAsia="Arial" w:hAnsi="Arial" w:cs="Arial"/>
                      <w:spacing w:val="-2"/>
                      <w:sz w:val="24"/>
                      <w:szCs w:val="24"/>
                    </w:rPr>
                    <w:t>00 000.00 (</w:t>
                  </w:r>
                  <w:r w:rsidR="00B22FD4" w:rsidRPr="00515278">
                    <w:rPr>
                      <w:rFonts w:ascii="Arial" w:eastAsia="Arial" w:hAnsi="Arial" w:cs="Arial"/>
                      <w:spacing w:val="-2"/>
                      <w:sz w:val="24"/>
                      <w:szCs w:val="24"/>
                    </w:rPr>
                    <w:t>June</w:t>
                  </w:r>
                  <w:r w:rsidR="00EE0576" w:rsidRPr="00515278">
                    <w:rPr>
                      <w:rFonts w:ascii="Arial" w:eastAsia="Arial" w:hAnsi="Arial" w:cs="Arial"/>
                      <w:spacing w:val="-2"/>
                      <w:sz w:val="24"/>
                      <w:szCs w:val="24"/>
                    </w:rPr>
                    <w:t xml:space="preserve"> </w:t>
                  </w:r>
                  <w:r w:rsidRPr="00515278">
                    <w:rPr>
                      <w:rFonts w:ascii="Arial" w:eastAsia="Arial" w:hAnsi="Arial" w:cs="Arial"/>
                      <w:spacing w:val="-2"/>
                      <w:sz w:val="24"/>
                      <w:szCs w:val="24"/>
                    </w:rPr>
                    <w:t>202</w:t>
                  </w:r>
                  <w:r w:rsidR="007F7DC6" w:rsidRPr="00515278">
                    <w:rPr>
                      <w:rFonts w:ascii="Arial" w:eastAsia="Arial" w:hAnsi="Arial" w:cs="Arial"/>
                      <w:spacing w:val="-2"/>
                      <w:sz w:val="24"/>
                      <w:szCs w:val="24"/>
                    </w:rPr>
                    <w:t>4</w:t>
                  </w:r>
                  <w:r w:rsidRPr="00515278">
                    <w:rPr>
                      <w:rFonts w:ascii="Arial" w:eastAsia="Arial" w:hAnsi="Arial" w:cs="Arial"/>
                      <w:spacing w:val="-2"/>
                      <w:sz w:val="24"/>
                      <w:szCs w:val="24"/>
                    </w:rPr>
                    <w:t>)</w:t>
                  </w:r>
                </w:p>
                <w:p w14:paraId="2465A973" w14:textId="77777777" w:rsidR="00C2092C" w:rsidRPr="00515278" w:rsidRDefault="00C2092C" w:rsidP="00114A1A">
                  <w:pPr>
                    <w:widowControl w:val="0"/>
                    <w:spacing w:after="0" w:line="360" w:lineRule="auto"/>
                    <w:rPr>
                      <w:rFonts w:ascii="Arial" w:eastAsia="Arial" w:hAnsi="Arial" w:cs="Arial"/>
                      <w:sz w:val="24"/>
                      <w:szCs w:val="24"/>
                    </w:rPr>
                  </w:pPr>
                  <w:r w:rsidRPr="00515278">
                    <w:rPr>
                      <w:rFonts w:ascii="Arial" w:eastAsia="Arial" w:hAnsi="Arial" w:cs="Arial"/>
                      <w:sz w:val="24"/>
                      <w:szCs w:val="24"/>
                    </w:rPr>
                    <w:t xml:space="preserve">         </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6B2256E0" w14:textId="6CE33CE6" w:rsidR="00C2092C" w:rsidRPr="00515278" w:rsidRDefault="00C2092C" w:rsidP="00114A1A">
                  <w:pPr>
                    <w:spacing w:line="360" w:lineRule="auto"/>
                    <w:rPr>
                      <w:rFonts w:ascii="Arial" w:hAnsi="Arial" w:cs="Arial"/>
                      <w:sz w:val="24"/>
                      <w:szCs w:val="24"/>
                    </w:rPr>
                  </w:pPr>
                  <w:r w:rsidRPr="00515278">
                    <w:rPr>
                      <w:rFonts w:ascii="Arial" w:hAnsi="Arial" w:cs="Arial"/>
                      <w:sz w:val="24"/>
                      <w:szCs w:val="24"/>
                    </w:rPr>
                    <w:t xml:space="preserve"> R</w:t>
                  </w:r>
                  <w:r w:rsidR="00F613B5" w:rsidRPr="00515278">
                    <w:rPr>
                      <w:rFonts w:ascii="Arial" w:hAnsi="Arial" w:cs="Arial"/>
                      <w:sz w:val="24"/>
                      <w:szCs w:val="24"/>
                    </w:rPr>
                    <w:t xml:space="preserve"> </w:t>
                  </w:r>
                  <w:r w:rsidR="005F3518" w:rsidRPr="00515278">
                    <w:rPr>
                      <w:rFonts w:ascii="Arial" w:hAnsi="Arial" w:cs="Arial"/>
                      <w:sz w:val="24"/>
                      <w:szCs w:val="24"/>
                    </w:rPr>
                    <w:t>2 089 906.93</w:t>
                  </w:r>
                </w:p>
              </w:tc>
            </w:tr>
            <w:tr w:rsidR="00C2092C" w:rsidRPr="00515278" w14:paraId="7E251A91" w14:textId="77777777" w:rsidTr="00BE141C">
              <w:trPr>
                <w:trHeight w:hRule="exact" w:val="421"/>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011C2B29" w14:textId="77777777" w:rsidR="00C2092C" w:rsidRPr="00515278" w:rsidRDefault="00C2092C" w:rsidP="00114A1A">
                  <w:pPr>
                    <w:widowControl w:val="0"/>
                    <w:spacing w:after="0" w:line="360" w:lineRule="auto"/>
                    <w:rPr>
                      <w:rFonts w:ascii="Arial" w:eastAsia="Arial" w:hAnsi="Arial" w:cs="Arial"/>
                      <w:b/>
                      <w:sz w:val="24"/>
                      <w:szCs w:val="24"/>
                    </w:rPr>
                  </w:pPr>
                  <w:r w:rsidRPr="00515278">
                    <w:rPr>
                      <w:rFonts w:ascii="Arial" w:eastAsia="Arial" w:hAnsi="Arial" w:cs="Arial"/>
                      <w:b/>
                      <w:sz w:val="24"/>
                      <w:szCs w:val="24"/>
                    </w:rPr>
                    <w:t>Total</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30B07FD7" w14:textId="2DAEA320" w:rsidR="00C2092C" w:rsidRPr="00515278" w:rsidRDefault="00C2092C" w:rsidP="00114A1A">
                  <w:pPr>
                    <w:spacing w:line="360" w:lineRule="auto"/>
                    <w:rPr>
                      <w:rFonts w:ascii="Arial" w:hAnsi="Arial" w:cs="Arial"/>
                      <w:b/>
                      <w:sz w:val="24"/>
                      <w:szCs w:val="24"/>
                    </w:rPr>
                  </w:pPr>
                  <w:r w:rsidRPr="00515278">
                    <w:rPr>
                      <w:rFonts w:ascii="Arial" w:hAnsi="Arial" w:cs="Arial"/>
                      <w:b/>
                      <w:sz w:val="24"/>
                      <w:szCs w:val="24"/>
                    </w:rPr>
                    <w:t xml:space="preserve"> R</w:t>
                  </w:r>
                  <w:r w:rsidR="00921E2F" w:rsidRPr="00515278">
                    <w:rPr>
                      <w:rFonts w:ascii="Arial" w:hAnsi="Arial" w:cs="Arial"/>
                      <w:b/>
                      <w:sz w:val="24"/>
                      <w:szCs w:val="24"/>
                    </w:rPr>
                    <w:t xml:space="preserve"> </w:t>
                  </w:r>
                  <w:r w:rsidR="0089338F" w:rsidRPr="00515278">
                    <w:rPr>
                      <w:rFonts w:ascii="Arial" w:hAnsi="Arial" w:cs="Arial"/>
                      <w:b/>
                      <w:sz w:val="24"/>
                      <w:szCs w:val="24"/>
                    </w:rPr>
                    <w:t>3 637 689.38</w:t>
                  </w:r>
                </w:p>
              </w:tc>
            </w:tr>
          </w:tbl>
          <w:p w14:paraId="7079329C" w14:textId="77777777" w:rsidR="009C384D" w:rsidRPr="00515278" w:rsidRDefault="009C384D" w:rsidP="00114A1A">
            <w:pPr>
              <w:spacing w:line="360" w:lineRule="auto"/>
              <w:rPr>
                <w:rFonts w:ascii="Arial" w:eastAsia="Arial Unicode MS" w:hAnsi="Arial" w:cs="Arial"/>
                <w:color w:val="000000" w:themeColor="text1"/>
                <w:sz w:val="24"/>
                <w:szCs w:val="24"/>
                <w:lang w:val="en-ZA"/>
              </w:rPr>
            </w:pPr>
          </w:p>
          <w:p w14:paraId="74976B8D" w14:textId="77777777" w:rsidR="00AA5059" w:rsidRPr="00515278" w:rsidRDefault="00AA5059" w:rsidP="00114A1A">
            <w:pPr>
              <w:spacing w:after="0" w:line="360" w:lineRule="auto"/>
              <w:jc w:val="both"/>
              <w:rPr>
                <w:rFonts w:ascii="Arial" w:eastAsia="Arial" w:hAnsi="Arial" w:cs="Arial"/>
                <w:spacing w:val="-1"/>
                <w:sz w:val="24"/>
                <w:szCs w:val="24"/>
              </w:rPr>
            </w:pPr>
          </w:p>
          <w:p w14:paraId="7005FB2D" w14:textId="77777777" w:rsidR="00A858DB" w:rsidRPr="00515278" w:rsidRDefault="00A858DB" w:rsidP="00114A1A">
            <w:pPr>
              <w:spacing w:after="0" w:line="360" w:lineRule="auto"/>
              <w:jc w:val="both"/>
              <w:rPr>
                <w:rFonts w:ascii="Arial" w:eastAsia="Arial" w:hAnsi="Arial" w:cs="Arial"/>
                <w:spacing w:val="-1"/>
                <w:sz w:val="24"/>
                <w:szCs w:val="24"/>
              </w:rPr>
            </w:pPr>
          </w:p>
          <w:p w14:paraId="3081F066" w14:textId="77777777" w:rsidR="00A858DB" w:rsidRPr="00515278" w:rsidRDefault="00A858DB" w:rsidP="00114A1A">
            <w:pPr>
              <w:spacing w:after="0" w:line="360" w:lineRule="auto"/>
              <w:jc w:val="both"/>
              <w:rPr>
                <w:rFonts w:ascii="Arial" w:eastAsia="Arial" w:hAnsi="Arial" w:cs="Arial"/>
                <w:spacing w:val="-1"/>
                <w:sz w:val="24"/>
                <w:szCs w:val="24"/>
              </w:rPr>
            </w:pPr>
          </w:p>
          <w:p w14:paraId="03F0470F" w14:textId="77777777" w:rsidR="00A858DB" w:rsidRPr="00515278" w:rsidRDefault="00A858DB" w:rsidP="00114A1A">
            <w:pPr>
              <w:spacing w:after="0" w:line="360" w:lineRule="auto"/>
              <w:jc w:val="both"/>
              <w:rPr>
                <w:rFonts w:ascii="Arial" w:eastAsia="Arial" w:hAnsi="Arial" w:cs="Arial"/>
                <w:spacing w:val="-1"/>
                <w:sz w:val="24"/>
                <w:szCs w:val="24"/>
              </w:rPr>
            </w:pPr>
          </w:p>
          <w:p w14:paraId="33E2C14C" w14:textId="77777777" w:rsidR="00A858DB" w:rsidRPr="00515278" w:rsidRDefault="00A858DB" w:rsidP="00114A1A">
            <w:pPr>
              <w:spacing w:after="0" w:line="360" w:lineRule="auto"/>
              <w:jc w:val="both"/>
              <w:rPr>
                <w:rFonts w:ascii="Arial" w:eastAsia="Arial" w:hAnsi="Arial" w:cs="Arial"/>
                <w:spacing w:val="-1"/>
                <w:sz w:val="24"/>
                <w:szCs w:val="24"/>
              </w:rPr>
            </w:pPr>
          </w:p>
          <w:p w14:paraId="1D1E58F4" w14:textId="77777777" w:rsidR="00A858DB" w:rsidRPr="00515278" w:rsidRDefault="00A858DB" w:rsidP="00114A1A">
            <w:pPr>
              <w:spacing w:after="0" w:line="360" w:lineRule="auto"/>
              <w:jc w:val="both"/>
              <w:rPr>
                <w:rFonts w:ascii="Arial" w:eastAsia="Arial" w:hAnsi="Arial" w:cs="Arial"/>
                <w:spacing w:val="-1"/>
                <w:sz w:val="24"/>
                <w:szCs w:val="24"/>
              </w:rPr>
            </w:pPr>
          </w:p>
          <w:p w14:paraId="30474209" w14:textId="77777777" w:rsidR="00A858DB" w:rsidRPr="00515278" w:rsidRDefault="00A858DB" w:rsidP="00114A1A">
            <w:pPr>
              <w:spacing w:after="0" w:line="360" w:lineRule="auto"/>
              <w:jc w:val="both"/>
              <w:rPr>
                <w:rFonts w:ascii="Arial" w:eastAsia="Arial" w:hAnsi="Arial" w:cs="Arial"/>
                <w:spacing w:val="-1"/>
                <w:sz w:val="24"/>
                <w:szCs w:val="24"/>
              </w:rPr>
            </w:pPr>
          </w:p>
          <w:p w14:paraId="38BD325B" w14:textId="77777777" w:rsidR="001761E1" w:rsidRPr="00515278" w:rsidRDefault="001761E1" w:rsidP="00114A1A">
            <w:pPr>
              <w:spacing w:after="0" w:line="360" w:lineRule="auto"/>
              <w:jc w:val="both"/>
              <w:rPr>
                <w:rFonts w:ascii="Arial" w:eastAsia="Arial" w:hAnsi="Arial" w:cs="Arial"/>
                <w:spacing w:val="-1"/>
                <w:sz w:val="24"/>
                <w:szCs w:val="24"/>
              </w:rPr>
            </w:pPr>
          </w:p>
          <w:p w14:paraId="4D4193CA" w14:textId="77777777" w:rsidR="00BB15E6" w:rsidRPr="00515278" w:rsidRDefault="00BB15E6" w:rsidP="00114A1A">
            <w:pPr>
              <w:widowControl w:val="0"/>
              <w:spacing w:before="2" w:after="0" w:line="360" w:lineRule="auto"/>
              <w:ind w:right="-20"/>
              <w:jc w:val="both"/>
              <w:rPr>
                <w:rFonts w:ascii="Arial" w:eastAsia="Arial" w:hAnsi="Arial" w:cs="Arial"/>
                <w:b/>
                <w:sz w:val="24"/>
                <w:szCs w:val="24"/>
                <w:u w:val="single"/>
              </w:rPr>
            </w:pPr>
            <w:r w:rsidRPr="00515278">
              <w:rPr>
                <w:rFonts w:ascii="Arial" w:eastAsia="Arial" w:hAnsi="Arial" w:cs="Arial"/>
                <w:b/>
                <w:sz w:val="24"/>
                <w:szCs w:val="24"/>
                <w:u w:val="single"/>
              </w:rPr>
              <w:t xml:space="preserve">  </w:t>
            </w:r>
          </w:p>
        </w:tc>
      </w:tr>
      <w:tr w:rsidR="008942D6" w:rsidRPr="00515278" w14:paraId="31674A63" w14:textId="77777777" w:rsidTr="00B73B19">
        <w:trPr>
          <w:gridAfter w:val="2"/>
          <w:wAfter w:w="10440" w:type="dxa"/>
        </w:trPr>
        <w:tc>
          <w:tcPr>
            <w:tcW w:w="543" w:type="dxa"/>
          </w:tcPr>
          <w:p w14:paraId="220EEB58" w14:textId="77777777" w:rsidR="008942D6" w:rsidRPr="00515278" w:rsidRDefault="008942D6" w:rsidP="001E5D9E">
            <w:pPr>
              <w:spacing w:after="0" w:line="276" w:lineRule="auto"/>
              <w:contextualSpacing/>
              <w:jc w:val="center"/>
              <w:rPr>
                <w:rFonts w:ascii="Arial" w:hAnsi="Arial" w:cs="Arial"/>
                <w:sz w:val="24"/>
                <w:szCs w:val="24"/>
              </w:rPr>
            </w:pPr>
          </w:p>
        </w:tc>
      </w:tr>
      <w:tr w:rsidR="00474A9F" w:rsidRPr="00515278" w14:paraId="437FABFD" w14:textId="77777777" w:rsidTr="00B73B19">
        <w:trPr>
          <w:gridBefore w:val="2"/>
          <w:wBefore w:w="813" w:type="dxa"/>
          <w:trHeight w:val="647"/>
        </w:trPr>
        <w:tc>
          <w:tcPr>
            <w:tcW w:w="10170" w:type="dxa"/>
            <w:shd w:val="clear" w:color="auto" w:fill="auto"/>
            <w:noWrap/>
            <w:vAlign w:val="bottom"/>
            <w:hideMark/>
          </w:tcPr>
          <w:p w14:paraId="2C4186FB" w14:textId="1E08187E" w:rsidR="00595DF1" w:rsidRDefault="00A858DB" w:rsidP="00114A1A">
            <w:pPr>
              <w:pStyle w:val="Heading1"/>
              <w:spacing w:line="276" w:lineRule="auto"/>
              <w:rPr>
                <w:rFonts w:ascii="Arial" w:eastAsia="Arial" w:hAnsi="Arial" w:cs="Arial"/>
                <w:b/>
                <w:color w:val="000000" w:themeColor="text1"/>
                <w:sz w:val="24"/>
                <w:szCs w:val="24"/>
                <w:lang w:val="en-ZA"/>
              </w:rPr>
            </w:pPr>
            <w:r w:rsidRPr="00515278">
              <w:rPr>
                <w:rFonts w:ascii="Arial" w:eastAsia="Arial" w:hAnsi="Arial" w:cs="Arial"/>
                <w:b/>
                <w:color w:val="000000" w:themeColor="text1"/>
                <w:sz w:val="24"/>
                <w:szCs w:val="24"/>
                <w:lang w:val="en-ZA"/>
              </w:rPr>
              <w:lastRenderedPageBreak/>
              <w:t>6</w:t>
            </w:r>
            <w:r w:rsidR="00D2649E" w:rsidRPr="00515278">
              <w:rPr>
                <w:rFonts w:ascii="Arial" w:eastAsia="Arial" w:hAnsi="Arial" w:cs="Arial"/>
                <w:b/>
                <w:color w:val="000000" w:themeColor="text1"/>
                <w:sz w:val="24"/>
                <w:szCs w:val="24"/>
                <w:lang w:val="en-ZA"/>
              </w:rPr>
              <w:t>.2</w:t>
            </w:r>
            <w:r w:rsidR="008C4CC9" w:rsidRPr="00515278">
              <w:rPr>
                <w:rFonts w:ascii="Arial" w:eastAsia="Arial" w:hAnsi="Arial" w:cs="Arial"/>
                <w:b/>
                <w:color w:val="000000" w:themeColor="text1"/>
                <w:sz w:val="24"/>
                <w:szCs w:val="24"/>
                <w:lang w:val="en-ZA"/>
              </w:rPr>
              <w:t xml:space="preserve"> </w:t>
            </w:r>
            <w:r w:rsidR="002541C6" w:rsidRPr="00515278">
              <w:rPr>
                <w:rFonts w:ascii="Arial" w:eastAsia="Arial" w:hAnsi="Arial" w:cs="Arial"/>
                <w:b/>
                <w:color w:val="000000" w:themeColor="text1"/>
                <w:sz w:val="24"/>
                <w:szCs w:val="24"/>
                <w:lang w:val="en-ZA"/>
              </w:rPr>
              <w:t xml:space="preserve">   </w:t>
            </w:r>
            <w:r w:rsidR="008C4CC9" w:rsidRPr="00515278">
              <w:rPr>
                <w:rFonts w:ascii="Arial" w:eastAsia="Arial" w:hAnsi="Arial" w:cs="Arial"/>
                <w:b/>
                <w:color w:val="000000" w:themeColor="text1"/>
                <w:sz w:val="24"/>
                <w:szCs w:val="24"/>
                <w:lang w:val="en-ZA"/>
              </w:rPr>
              <w:t xml:space="preserve">COMPETITIVE BIDDING  </w:t>
            </w:r>
          </w:p>
          <w:p w14:paraId="1BCEC147" w14:textId="77777777" w:rsidR="00114A1A" w:rsidRPr="00114A1A" w:rsidRDefault="00114A1A" w:rsidP="00114A1A">
            <w:pPr>
              <w:rPr>
                <w:lang w:val="en-ZA"/>
              </w:rPr>
            </w:pPr>
          </w:p>
          <w:p w14:paraId="7B92A1EB" w14:textId="4C5E62B5" w:rsidR="00DE1947" w:rsidRPr="00515278" w:rsidRDefault="006D58BE" w:rsidP="00114A1A">
            <w:pPr>
              <w:pStyle w:val="Heading1"/>
              <w:spacing w:before="0" w:line="360" w:lineRule="auto"/>
              <w:jc w:val="both"/>
              <w:rPr>
                <w:rFonts w:ascii="Arial" w:eastAsia="Arial" w:hAnsi="Arial" w:cs="Arial"/>
                <w:color w:val="auto"/>
                <w:sz w:val="24"/>
                <w:szCs w:val="24"/>
                <w:lang w:val="en-ZA"/>
              </w:rPr>
            </w:pPr>
            <w:r w:rsidRPr="00515278">
              <w:rPr>
                <w:rFonts w:ascii="Arial" w:eastAsia="Arial" w:hAnsi="Arial" w:cs="Arial"/>
                <w:color w:val="auto"/>
                <w:sz w:val="24"/>
                <w:szCs w:val="24"/>
                <w:lang w:val="en-ZA"/>
              </w:rPr>
              <w:t>The municipality is only allowed to acquire goods and services through a competitive bidding procedure for transactions that exceed a value of R300,000.00, including VAT, and for long-term contracts. The municipality appointed a total of</w:t>
            </w:r>
            <w:r w:rsidR="003751E4" w:rsidRPr="00515278">
              <w:rPr>
                <w:rFonts w:ascii="Arial" w:eastAsia="Arial" w:hAnsi="Arial" w:cs="Arial"/>
                <w:color w:val="auto"/>
                <w:sz w:val="24"/>
                <w:szCs w:val="24"/>
                <w:lang w:val="en-ZA"/>
              </w:rPr>
              <w:t xml:space="preserve"> </w:t>
            </w:r>
            <w:r w:rsidR="00DE1947" w:rsidRPr="00515278">
              <w:rPr>
                <w:rFonts w:ascii="Arial" w:eastAsia="Arial" w:hAnsi="Arial" w:cs="Arial"/>
                <w:color w:val="auto"/>
                <w:sz w:val="24"/>
                <w:szCs w:val="24"/>
                <w:lang w:val="en-ZA"/>
              </w:rPr>
              <w:t>eighty-three</w:t>
            </w:r>
            <w:r w:rsidR="003751E4" w:rsidRPr="00515278">
              <w:rPr>
                <w:rFonts w:ascii="Arial" w:eastAsia="Arial" w:hAnsi="Arial" w:cs="Arial"/>
                <w:color w:val="auto"/>
                <w:sz w:val="24"/>
                <w:szCs w:val="24"/>
                <w:lang w:val="en-ZA"/>
              </w:rPr>
              <w:t xml:space="preserve"> service providers and consultants where in </w:t>
            </w:r>
            <w:r w:rsidR="00DE1947" w:rsidRPr="00515278">
              <w:rPr>
                <w:rFonts w:ascii="Arial" w:eastAsia="Arial" w:hAnsi="Arial" w:cs="Arial"/>
                <w:color w:val="auto"/>
                <w:sz w:val="24"/>
                <w:szCs w:val="24"/>
                <w:lang w:val="en-ZA"/>
              </w:rPr>
              <w:t>fifty-two are local contractors</w:t>
            </w:r>
            <w:r w:rsidRPr="00515278">
              <w:rPr>
                <w:rFonts w:ascii="Arial" w:eastAsia="Arial" w:hAnsi="Arial" w:cs="Arial"/>
                <w:color w:val="auto"/>
                <w:sz w:val="24"/>
                <w:szCs w:val="24"/>
                <w:lang w:val="en-ZA"/>
              </w:rPr>
              <w:t>, service providers</w:t>
            </w:r>
            <w:r w:rsidR="00DE1947" w:rsidRPr="00515278">
              <w:rPr>
                <w:rFonts w:ascii="Arial" w:eastAsia="Arial" w:hAnsi="Arial" w:cs="Arial"/>
                <w:color w:val="auto"/>
                <w:sz w:val="24"/>
                <w:szCs w:val="24"/>
                <w:lang w:val="en-ZA"/>
              </w:rPr>
              <w:t xml:space="preserve"> and supplier of material</w:t>
            </w:r>
            <w:r w:rsidRPr="00515278">
              <w:rPr>
                <w:rFonts w:ascii="Arial" w:eastAsia="Arial" w:hAnsi="Arial" w:cs="Arial"/>
                <w:color w:val="auto"/>
                <w:sz w:val="24"/>
                <w:szCs w:val="24"/>
                <w:lang w:val="en-ZA"/>
              </w:rPr>
              <w:t xml:space="preserve"> </w:t>
            </w:r>
            <w:r w:rsidR="00B22FD4" w:rsidRPr="00515278">
              <w:rPr>
                <w:rFonts w:ascii="Arial" w:eastAsia="Arial" w:hAnsi="Arial" w:cs="Arial"/>
                <w:color w:val="auto"/>
                <w:sz w:val="24"/>
                <w:szCs w:val="24"/>
                <w:lang w:val="en-ZA"/>
              </w:rPr>
              <w:t>June</w:t>
            </w:r>
            <w:r w:rsidRPr="00515278">
              <w:rPr>
                <w:rFonts w:ascii="Arial" w:eastAsia="Arial" w:hAnsi="Arial" w:cs="Arial"/>
                <w:color w:val="auto"/>
                <w:sz w:val="24"/>
                <w:szCs w:val="24"/>
                <w:lang w:val="en-ZA"/>
              </w:rPr>
              <w:t xml:space="preserve"> 3</w:t>
            </w:r>
            <w:r w:rsidR="00B22FD4" w:rsidRPr="00515278">
              <w:rPr>
                <w:rFonts w:ascii="Arial" w:eastAsia="Arial" w:hAnsi="Arial" w:cs="Arial"/>
                <w:color w:val="auto"/>
                <w:sz w:val="24"/>
                <w:szCs w:val="24"/>
                <w:lang w:val="en-ZA"/>
              </w:rPr>
              <w:t>0</w:t>
            </w:r>
            <w:r w:rsidRPr="00515278">
              <w:rPr>
                <w:rFonts w:ascii="Arial" w:eastAsia="Arial" w:hAnsi="Arial" w:cs="Arial"/>
                <w:color w:val="auto"/>
                <w:sz w:val="24"/>
                <w:szCs w:val="24"/>
                <w:lang w:val="en-ZA"/>
              </w:rPr>
              <w:t xml:space="preserve">, 2024. </w:t>
            </w:r>
          </w:p>
          <w:p w14:paraId="09752116" w14:textId="77777777" w:rsidR="00DE1947" w:rsidRPr="00515278" w:rsidRDefault="00DE1947" w:rsidP="00114A1A">
            <w:pPr>
              <w:pStyle w:val="Heading1"/>
              <w:spacing w:before="0" w:line="360" w:lineRule="auto"/>
              <w:ind w:left="70" w:right="620"/>
              <w:jc w:val="both"/>
              <w:rPr>
                <w:rFonts w:ascii="Arial" w:eastAsia="Arial" w:hAnsi="Arial" w:cs="Arial"/>
                <w:color w:val="auto"/>
                <w:sz w:val="24"/>
                <w:szCs w:val="24"/>
                <w:lang w:val="en-ZA"/>
              </w:rPr>
            </w:pPr>
          </w:p>
          <w:p w14:paraId="44CC67FD" w14:textId="435D1677" w:rsidR="006D58BE" w:rsidRPr="00515278" w:rsidRDefault="006D58BE" w:rsidP="00114A1A">
            <w:pPr>
              <w:pStyle w:val="Heading1"/>
              <w:spacing w:before="0" w:line="360" w:lineRule="auto"/>
              <w:ind w:left="70"/>
              <w:jc w:val="both"/>
              <w:rPr>
                <w:rFonts w:ascii="Arial" w:eastAsia="Arial" w:hAnsi="Arial" w:cs="Arial"/>
                <w:color w:val="auto"/>
                <w:sz w:val="24"/>
                <w:szCs w:val="24"/>
                <w:lang w:val="en-ZA"/>
              </w:rPr>
            </w:pPr>
            <w:r w:rsidRPr="00515278">
              <w:rPr>
                <w:rFonts w:ascii="Arial" w:eastAsia="Arial" w:hAnsi="Arial" w:cs="Arial"/>
                <w:color w:val="auto"/>
                <w:sz w:val="24"/>
                <w:szCs w:val="24"/>
                <w:lang w:val="en-ZA"/>
              </w:rPr>
              <w:t>The municipality enhanced its internal control measures to prevent the recurrence of the issues identified by the Auditor General during the audit of the 2022-2023 financial year in the subsequent audit of 2023-2024</w:t>
            </w:r>
            <w:r w:rsidR="00DE1947" w:rsidRPr="00515278">
              <w:rPr>
                <w:rFonts w:ascii="Arial" w:eastAsia="Arial" w:hAnsi="Arial" w:cs="Arial"/>
                <w:color w:val="auto"/>
                <w:sz w:val="24"/>
                <w:szCs w:val="24"/>
                <w:lang w:val="en-ZA"/>
              </w:rPr>
              <w:t>. Attached is</w:t>
            </w:r>
            <w:r w:rsidR="009C785F">
              <w:rPr>
                <w:rFonts w:ascii="Arial" w:eastAsia="Arial" w:hAnsi="Arial" w:cs="Arial"/>
                <w:color w:val="auto"/>
                <w:sz w:val="24"/>
                <w:szCs w:val="24"/>
                <w:lang w:val="en-ZA"/>
              </w:rPr>
              <w:t xml:space="preserve"> a</w:t>
            </w:r>
            <w:r w:rsidR="00DE1947" w:rsidRPr="00515278">
              <w:rPr>
                <w:rFonts w:ascii="Arial" w:eastAsia="Arial" w:hAnsi="Arial" w:cs="Arial"/>
                <w:color w:val="auto"/>
                <w:sz w:val="24"/>
                <w:szCs w:val="24"/>
                <w:lang w:val="en-ZA"/>
              </w:rPr>
              <w:t xml:space="preserve"> detailed list of contractors, consultants and suppliers of material</w:t>
            </w:r>
            <w:r w:rsidR="009C785F">
              <w:rPr>
                <w:rFonts w:ascii="Arial" w:eastAsia="Arial" w:hAnsi="Arial" w:cs="Arial"/>
                <w:color w:val="auto"/>
                <w:sz w:val="24"/>
                <w:szCs w:val="24"/>
                <w:lang w:val="en-ZA"/>
              </w:rPr>
              <w:t>s</w:t>
            </w:r>
            <w:r w:rsidR="00DE1947" w:rsidRPr="00515278">
              <w:rPr>
                <w:rFonts w:ascii="Arial" w:eastAsia="Arial" w:hAnsi="Arial" w:cs="Arial"/>
                <w:color w:val="auto"/>
                <w:sz w:val="24"/>
                <w:szCs w:val="24"/>
                <w:lang w:val="en-ZA"/>
              </w:rPr>
              <w:t xml:space="preserve"> (Tender Register) as </w:t>
            </w:r>
            <w:r w:rsidR="00547711">
              <w:rPr>
                <w:rFonts w:ascii="Arial" w:eastAsia="Arial" w:hAnsi="Arial" w:cs="Arial"/>
                <w:color w:val="auto"/>
                <w:sz w:val="24"/>
                <w:szCs w:val="24"/>
                <w:lang w:val="en-ZA"/>
              </w:rPr>
              <w:t>of</w:t>
            </w:r>
            <w:r w:rsidR="00DE1947" w:rsidRPr="00515278">
              <w:rPr>
                <w:rFonts w:ascii="Arial" w:eastAsia="Arial" w:hAnsi="Arial" w:cs="Arial"/>
                <w:color w:val="auto"/>
                <w:sz w:val="24"/>
                <w:szCs w:val="24"/>
                <w:lang w:val="en-ZA"/>
              </w:rPr>
              <w:t xml:space="preserve"> June 30, 2024.</w:t>
            </w:r>
          </w:p>
          <w:p w14:paraId="4A53B616" w14:textId="77777777" w:rsidR="006D58BE" w:rsidRPr="00515278" w:rsidRDefault="006D58BE" w:rsidP="00B537D2">
            <w:pPr>
              <w:pStyle w:val="Heading1"/>
              <w:spacing w:before="0" w:line="360" w:lineRule="auto"/>
              <w:ind w:left="70" w:right="620"/>
              <w:jc w:val="both"/>
              <w:rPr>
                <w:rFonts w:ascii="Arial" w:eastAsia="Arial" w:hAnsi="Arial" w:cs="Arial"/>
                <w:color w:val="auto"/>
                <w:sz w:val="24"/>
                <w:szCs w:val="24"/>
                <w:lang w:val="en-ZA"/>
              </w:rPr>
            </w:pPr>
          </w:p>
          <w:p w14:paraId="6191C4B9" w14:textId="77777777" w:rsidR="00547711" w:rsidRDefault="00A858DB" w:rsidP="00595DF1">
            <w:pPr>
              <w:pStyle w:val="Heading1"/>
              <w:spacing w:before="0" w:line="360" w:lineRule="auto"/>
              <w:ind w:right="620"/>
              <w:jc w:val="both"/>
              <w:rPr>
                <w:rFonts w:ascii="Arial" w:eastAsia="Arial" w:hAnsi="Arial" w:cs="Arial"/>
                <w:b/>
                <w:color w:val="000000" w:themeColor="text1"/>
                <w:sz w:val="24"/>
                <w:szCs w:val="24"/>
              </w:rPr>
            </w:pPr>
            <w:r w:rsidRPr="00515278">
              <w:rPr>
                <w:rFonts w:ascii="Arial" w:eastAsia="Arial" w:hAnsi="Arial" w:cs="Arial"/>
                <w:b/>
                <w:color w:val="000000" w:themeColor="text1"/>
                <w:sz w:val="24"/>
                <w:szCs w:val="24"/>
              </w:rPr>
              <w:t>6</w:t>
            </w:r>
            <w:r w:rsidR="00D2649E" w:rsidRPr="00515278">
              <w:rPr>
                <w:rFonts w:ascii="Arial" w:eastAsia="Arial" w:hAnsi="Arial" w:cs="Arial"/>
                <w:b/>
                <w:color w:val="000000" w:themeColor="text1"/>
                <w:sz w:val="24"/>
                <w:szCs w:val="24"/>
              </w:rPr>
              <w:t>.3</w:t>
            </w:r>
            <w:r w:rsidR="00595DF1">
              <w:rPr>
                <w:rFonts w:ascii="Arial" w:eastAsia="Arial" w:hAnsi="Arial" w:cs="Arial"/>
                <w:b/>
                <w:color w:val="000000" w:themeColor="text1"/>
                <w:sz w:val="24"/>
                <w:szCs w:val="24"/>
              </w:rPr>
              <w:t xml:space="preserve"> </w:t>
            </w:r>
            <w:r w:rsidR="008C4CC9" w:rsidRPr="00515278">
              <w:rPr>
                <w:rFonts w:ascii="Arial" w:eastAsia="Arial" w:hAnsi="Arial" w:cs="Arial"/>
                <w:b/>
                <w:color w:val="000000" w:themeColor="text1"/>
                <w:sz w:val="24"/>
                <w:szCs w:val="24"/>
              </w:rPr>
              <w:t>DEVIATION FROM, AND RATIFICATION OF MINOR BREACHE</w:t>
            </w:r>
            <w:r w:rsidR="00595DF1">
              <w:rPr>
                <w:rFonts w:ascii="Arial" w:eastAsia="Arial" w:hAnsi="Arial" w:cs="Arial"/>
                <w:b/>
                <w:color w:val="000000" w:themeColor="text1"/>
                <w:sz w:val="24"/>
                <w:szCs w:val="24"/>
              </w:rPr>
              <w:t>S</w:t>
            </w:r>
            <w:r w:rsidR="00F90DAF" w:rsidRPr="00515278">
              <w:rPr>
                <w:rFonts w:ascii="Arial" w:eastAsia="Arial" w:hAnsi="Arial" w:cs="Arial"/>
                <w:b/>
                <w:color w:val="000000" w:themeColor="text1"/>
                <w:sz w:val="24"/>
                <w:szCs w:val="24"/>
              </w:rPr>
              <w:t xml:space="preserve"> </w:t>
            </w:r>
            <w:r w:rsidR="008C4CC9" w:rsidRPr="00515278">
              <w:rPr>
                <w:rFonts w:ascii="Arial" w:eastAsia="Arial" w:hAnsi="Arial" w:cs="Arial"/>
                <w:b/>
                <w:color w:val="000000" w:themeColor="text1"/>
                <w:sz w:val="24"/>
                <w:szCs w:val="24"/>
              </w:rPr>
              <w:t>PROCUREMENT</w:t>
            </w:r>
            <w:r w:rsidR="00F90DAF" w:rsidRPr="00515278">
              <w:rPr>
                <w:rFonts w:ascii="Arial" w:eastAsia="Arial" w:hAnsi="Arial" w:cs="Arial"/>
                <w:b/>
                <w:color w:val="000000" w:themeColor="text1"/>
                <w:sz w:val="24"/>
                <w:szCs w:val="24"/>
              </w:rPr>
              <w:t xml:space="preserve"> </w:t>
            </w:r>
            <w:r w:rsidR="008B5124" w:rsidRPr="00515278">
              <w:rPr>
                <w:rFonts w:ascii="Arial" w:eastAsia="Arial" w:hAnsi="Arial" w:cs="Arial"/>
                <w:b/>
                <w:color w:val="000000" w:themeColor="text1"/>
                <w:sz w:val="24"/>
                <w:szCs w:val="24"/>
              </w:rPr>
              <w:t>PROCESSES (REGULATIONS 36)</w:t>
            </w:r>
            <w:r w:rsidR="008C4CC9" w:rsidRPr="00515278">
              <w:rPr>
                <w:rFonts w:ascii="Arial" w:eastAsia="Arial" w:hAnsi="Arial" w:cs="Arial"/>
                <w:b/>
                <w:color w:val="000000" w:themeColor="text1"/>
                <w:sz w:val="24"/>
                <w:szCs w:val="24"/>
              </w:rPr>
              <w:t xml:space="preserve"> </w:t>
            </w:r>
            <w:r w:rsidRPr="00515278">
              <w:rPr>
                <w:rFonts w:ascii="Arial" w:eastAsia="Arial" w:hAnsi="Arial" w:cs="Arial"/>
                <w:b/>
                <w:color w:val="000000" w:themeColor="text1"/>
                <w:sz w:val="24"/>
                <w:szCs w:val="24"/>
              </w:rPr>
              <w:t xml:space="preserve">   </w:t>
            </w:r>
          </w:p>
          <w:p w14:paraId="2FABF285" w14:textId="4979D29E" w:rsidR="006228EC" w:rsidRPr="00515278" w:rsidRDefault="00A858DB" w:rsidP="00595DF1">
            <w:pPr>
              <w:pStyle w:val="Heading1"/>
              <w:spacing w:before="0" w:line="360" w:lineRule="auto"/>
              <w:ind w:right="620"/>
              <w:jc w:val="both"/>
              <w:rPr>
                <w:rFonts w:ascii="Arial" w:eastAsia="Arial" w:hAnsi="Arial" w:cs="Arial"/>
                <w:b/>
                <w:color w:val="000000" w:themeColor="text1"/>
                <w:sz w:val="24"/>
                <w:szCs w:val="24"/>
              </w:rPr>
            </w:pPr>
            <w:r w:rsidRPr="00515278">
              <w:rPr>
                <w:rFonts w:ascii="Arial" w:eastAsia="Arial" w:hAnsi="Arial" w:cs="Arial"/>
                <w:b/>
                <w:color w:val="000000" w:themeColor="text1"/>
                <w:sz w:val="24"/>
                <w:szCs w:val="24"/>
              </w:rPr>
              <w:t xml:space="preserve">     </w:t>
            </w:r>
            <w:r w:rsidR="008B5124" w:rsidRPr="00515278">
              <w:rPr>
                <w:rFonts w:ascii="Arial" w:eastAsia="Arial" w:hAnsi="Arial" w:cs="Arial"/>
                <w:b/>
                <w:color w:val="000000" w:themeColor="text1"/>
                <w:sz w:val="24"/>
                <w:szCs w:val="24"/>
              </w:rPr>
              <w:t xml:space="preserve">  </w:t>
            </w:r>
          </w:p>
          <w:p w14:paraId="5220A265" w14:textId="7B4F3D3F" w:rsidR="00474A9F" w:rsidRDefault="00547711" w:rsidP="00114A1A">
            <w:pPr>
              <w:spacing w:before="2" w:line="360" w:lineRule="auto"/>
              <w:jc w:val="both"/>
              <w:rPr>
                <w:rFonts w:ascii="Arial" w:hAnsi="Arial" w:cs="Arial"/>
                <w:sz w:val="24"/>
                <w:szCs w:val="24"/>
              </w:rPr>
            </w:pPr>
            <w:r w:rsidRPr="00547711">
              <w:rPr>
                <w:rFonts w:ascii="Arial" w:hAnsi="Arial" w:cs="Arial"/>
                <w:sz w:val="24"/>
                <w:szCs w:val="24"/>
              </w:rPr>
              <w:t>The accounting officer</w:t>
            </w:r>
            <w:r>
              <w:rPr>
                <w:rFonts w:ascii="Arial" w:hAnsi="Arial" w:cs="Arial"/>
                <w:sz w:val="24"/>
                <w:szCs w:val="24"/>
              </w:rPr>
              <w:t xml:space="preserve"> passed</w:t>
            </w:r>
            <w:r w:rsidRPr="00547711">
              <w:rPr>
                <w:rFonts w:ascii="Arial" w:hAnsi="Arial" w:cs="Arial"/>
                <w:sz w:val="24"/>
                <w:szCs w:val="24"/>
              </w:rPr>
              <w:t xml:space="preserve"> the standard procurement procedures specified in the policy and instead acquired the required goods and services by utilizing Regulation 36 of the Municipal Finance Management Act (MFMA) Act 53, 2003. The total amount as of June 30th is R8 1</w:t>
            </w:r>
            <w:r w:rsidR="0073287A">
              <w:rPr>
                <w:rFonts w:ascii="Arial" w:hAnsi="Arial" w:cs="Arial"/>
                <w:sz w:val="24"/>
                <w:szCs w:val="24"/>
              </w:rPr>
              <w:t>52 397</w:t>
            </w:r>
            <w:r w:rsidRPr="00547711">
              <w:rPr>
                <w:rFonts w:ascii="Arial" w:hAnsi="Arial" w:cs="Arial"/>
                <w:sz w:val="24"/>
                <w:szCs w:val="24"/>
              </w:rPr>
              <w:t>. The reported amount to the council was R</w:t>
            </w:r>
            <w:r w:rsidR="0073287A">
              <w:rPr>
                <w:rFonts w:ascii="Arial" w:hAnsi="Arial" w:cs="Arial"/>
                <w:sz w:val="24"/>
                <w:szCs w:val="24"/>
              </w:rPr>
              <w:t>8 128 110.68</w:t>
            </w:r>
            <w:r w:rsidRPr="00547711">
              <w:rPr>
                <w:rFonts w:ascii="Arial" w:hAnsi="Arial" w:cs="Arial"/>
                <w:sz w:val="24"/>
                <w:szCs w:val="24"/>
              </w:rPr>
              <w:t xml:space="preserve">, resulting in an understatement of the deviation amount of R3 005 010.91. The primary factor contributing to the divergence in the quantity is </w:t>
            </w:r>
            <w:proofErr w:type="spellStart"/>
            <w:r w:rsidRPr="00547711">
              <w:rPr>
                <w:rFonts w:ascii="Arial" w:hAnsi="Arial" w:cs="Arial"/>
                <w:sz w:val="24"/>
                <w:szCs w:val="24"/>
              </w:rPr>
              <w:t>Minozest</w:t>
            </w:r>
            <w:proofErr w:type="spellEnd"/>
            <w:r w:rsidRPr="00547711">
              <w:rPr>
                <w:rFonts w:ascii="Arial" w:hAnsi="Arial" w:cs="Arial"/>
                <w:sz w:val="24"/>
                <w:szCs w:val="24"/>
              </w:rPr>
              <w:t>, which is responsible for the provision of fuel. This deviation occurred due to the failure of the chosen service provider to complete their duties. Nevertheless, the contract was canceled after completing a thorough competitive process to select a Service Provider for Fueling and Supply of Lubricants for the Municipal Fleet as needed over a 36-month period. Ultimately, New Dawn was chosen for the appointment. The Deviations Register is attached hereto, labelled as Annexure “C”.</w:t>
            </w:r>
          </w:p>
          <w:tbl>
            <w:tblPr>
              <w:tblW w:w="9695" w:type="dxa"/>
              <w:tblLook w:val="04A0" w:firstRow="1" w:lastRow="0" w:firstColumn="1" w:lastColumn="0" w:noHBand="0" w:noVBand="1"/>
            </w:tblPr>
            <w:tblGrid>
              <w:gridCol w:w="3305"/>
              <w:gridCol w:w="4140"/>
              <w:gridCol w:w="2250"/>
            </w:tblGrid>
            <w:tr w:rsidR="00547711" w:rsidRPr="008E07F1" w14:paraId="17013122" w14:textId="77777777" w:rsidTr="00547711">
              <w:trPr>
                <w:trHeight w:val="290"/>
              </w:trPr>
              <w:tc>
                <w:tcPr>
                  <w:tcW w:w="3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3CDC" w14:textId="77777777" w:rsidR="00547711" w:rsidRPr="008E07F1" w:rsidRDefault="00547711" w:rsidP="00547711">
                  <w:pPr>
                    <w:spacing w:after="0" w:line="240" w:lineRule="auto"/>
                    <w:rPr>
                      <w:rFonts w:ascii="Arial" w:eastAsia="Times New Roman" w:hAnsi="Arial" w:cs="Arial"/>
                      <w:b/>
                      <w:bCs/>
                      <w:color w:val="000000"/>
                    </w:rPr>
                  </w:pPr>
                  <w:r w:rsidRPr="008E07F1">
                    <w:rPr>
                      <w:rFonts w:ascii="Arial" w:eastAsia="Times New Roman" w:hAnsi="Arial" w:cs="Arial"/>
                      <w:b/>
                      <w:bCs/>
                      <w:color w:val="000000"/>
                    </w:rPr>
                    <w:t xml:space="preserve">Annual corrected deviation Amount  </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14:paraId="2301961F" w14:textId="77777777" w:rsidR="00547711" w:rsidRPr="008E07F1" w:rsidRDefault="00547711" w:rsidP="00547711">
                  <w:pPr>
                    <w:spacing w:after="0" w:line="240" w:lineRule="auto"/>
                    <w:rPr>
                      <w:rFonts w:ascii="Arial" w:eastAsia="Times New Roman" w:hAnsi="Arial" w:cs="Arial"/>
                      <w:b/>
                      <w:bCs/>
                      <w:color w:val="000000"/>
                    </w:rPr>
                  </w:pPr>
                  <w:r w:rsidRPr="008E07F1">
                    <w:rPr>
                      <w:rFonts w:ascii="Arial" w:eastAsia="Times New Roman" w:hAnsi="Arial" w:cs="Arial"/>
                      <w:b/>
                      <w:bCs/>
                      <w:color w:val="000000"/>
                    </w:rPr>
                    <w:t>Deviation reported as of 30th June 24</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0EE8E0B5" w14:textId="77777777" w:rsidR="00547711" w:rsidRPr="008E07F1" w:rsidRDefault="00547711" w:rsidP="00547711">
                  <w:pPr>
                    <w:spacing w:after="0" w:line="240" w:lineRule="auto"/>
                    <w:ind w:right="690"/>
                    <w:rPr>
                      <w:rFonts w:ascii="Arial" w:eastAsia="Times New Roman" w:hAnsi="Arial" w:cs="Arial"/>
                      <w:b/>
                      <w:bCs/>
                      <w:color w:val="000000"/>
                    </w:rPr>
                  </w:pPr>
                  <w:r w:rsidRPr="008E07F1">
                    <w:rPr>
                      <w:rFonts w:ascii="Arial" w:eastAsia="Times New Roman" w:hAnsi="Arial" w:cs="Arial"/>
                      <w:b/>
                      <w:bCs/>
                      <w:color w:val="000000"/>
                    </w:rPr>
                    <w:t xml:space="preserve">Understated Amount </w:t>
                  </w:r>
                </w:p>
              </w:tc>
            </w:tr>
            <w:tr w:rsidR="00547711" w:rsidRPr="008E07F1" w14:paraId="37345089" w14:textId="77777777" w:rsidTr="00547711">
              <w:trPr>
                <w:trHeight w:val="570"/>
              </w:trPr>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23C6B3BB" w14:textId="77777777" w:rsidR="00547711" w:rsidRPr="008E07F1" w:rsidRDefault="00547711" w:rsidP="00547711">
                  <w:pPr>
                    <w:spacing w:after="0" w:line="240" w:lineRule="auto"/>
                    <w:rPr>
                      <w:rFonts w:ascii="Arial" w:eastAsia="Times New Roman" w:hAnsi="Arial" w:cs="Arial"/>
                      <w:color w:val="000000"/>
                      <w:sz w:val="24"/>
                      <w:szCs w:val="24"/>
                    </w:rPr>
                  </w:pPr>
                  <w:bookmarkStart w:id="0" w:name="_Hlk174627194"/>
                  <w:r w:rsidRPr="008E07F1">
                    <w:rPr>
                      <w:rFonts w:ascii="Arial" w:eastAsia="Times New Roman" w:hAnsi="Arial" w:cs="Arial"/>
                      <w:color w:val="000000"/>
                      <w:sz w:val="24"/>
                      <w:szCs w:val="24"/>
                    </w:rPr>
                    <w:t>R8 128 110.68</w:t>
                  </w:r>
                  <w:bookmarkEnd w:id="0"/>
                </w:p>
              </w:tc>
              <w:tc>
                <w:tcPr>
                  <w:tcW w:w="4140" w:type="dxa"/>
                  <w:tcBorders>
                    <w:top w:val="nil"/>
                    <w:left w:val="nil"/>
                    <w:bottom w:val="single" w:sz="4" w:space="0" w:color="auto"/>
                    <w:right w:val="single" w:sz="4" w:space="0" w:color="auto"/>
                  </w:tcBorders>
                  <w:shd w:val="clear" w:color="auto" w:fill="auto"/>
                  <w:noWrap/>
                  <w:vAlign w:val="bottom"/>
                  <w:hideMark/>
                </w:tcPr>
                <w:p w14:paraId="18E9C043" w14:textId="77777777" w:rsidR="00547711" w:rsidRPr="008E07F1" w:rsidRDefault="00547711" w:rsidP="00547711">
                  <w:pPr>
                    <w:spacing w:after="0" w:line="240" w:lineRule="auto"/>
                    <w:rPr>
                      <w:rFonts w:ascii="Arial" w:eastAsia="Times New Roman" w:hAnsi="Arial" w:cs="Arial"/>
                      <w:color w:val="000000"/>
                      <w:sz w:val="24"/>
                      <w:szCs w:val="24"/>
                    </w:rPr>
                  </w:pPr>
                  <w:r w:rsidRPr="008E07F1">
                    <w:rPr>
                      <w:rFonts w:ascii="Arial" w:eastAsia="Times New Roman" w:hAnsi="Arial" w:cs="Arial"/>
                      <w:color w:val="000000"/>
                      <w:sz w:val="24"/>
                      <w:szCs w:val="24"/>
                    </w:rPr>
                    <w:t>R5 123 099.77</w:t>
                  </w:r>
                </w:p>
              </w:tc>
              <w:tc>
                <w:tcPr>
                  <w:tcW w:w="2250" w:type="dxa"/>
                  <w:tcBorders>
                    <w:top w:val="nil"/>
                    <w:left w:val="nil"/>
                    <w:bottom w:val="single" w:sz="4" w:space="0" w:color="auto"/>
                    <w:right w:val="single" w:sz="4" w:space="0" w:color="auto"/>
                  </w:tcBorders>
                  <w:shd w:val="clear" w:color="auto" w:fill="auto"/>
                  <w:noWrap/>
                  <w:vAlign w:val="bottom"/>
                  <w:hideMark/>
                </w:tcPr>
                <w:p w14:paraId="5A818E13" w14:textId="77777777" w:rsidR="00547711" w:rsidRPr="008E07F1" w:rsidRDefault="00547711" w:rsidP="00547711">
                  <w:pPr>
                    <w:spacing w:after="0" w:line="240" w:lineRule="auto"/>
                    <w:rPr>
                      <w:rFonts w:ascii="Arial" w:eastAsia="Times New Roman" w:hAnsi="Arial" w:cs="Arial"/>
                      <w:color w:val="000000"/>
                      <w:sz w:val="24"/>
                      <w:szCs w:val="24"/>
                    </w:rPr>
                  </w:pPr>
                  <w:r w:rsidRPr="008E07F1">
                    <w:rPr>
                      <w:rFonts w:ascii="Arial" w:eastAsia="Times New Roman" w:hAnsi="Arial" w:cs="Arial"/>
                      <w:color w:val="000000"/>
                      <w:sz w:val="24"/>
                      <w:szCs w:val="24"/>
                    </w:rPr>
                    <w:t>R3 005 010.91</w:t>
                  </w:r>
                </w:p>
              </w:tc>
            </w:tr>
          </w:tbl>
          <w:p w14:paraId="10C6E4B9" w14:textId="77777777" w:rsidR="00547711" w:rsidRDefault="00547711" w:rsidP="00114A1A">
            <w:pPr>
              <w:spacing w:before="2" w:line="360" w:lineRule="auto"/>
              <w:jc w:val="both"/>
              <w:rPr>
                <w:rFonts w:ascii="Arial" w:hAnsi="Arial" w:cs="Arial"/>
                <w:sz w:val="24"/>
                <w:szCs w:val="24"/>
              </w:rPr>
            </w:pPr>
          </w:p>
          <w:p w14:paraId="3FF20A3D" w14:textId="67F7F7DE" w:rsidR="00547711" w:rsidRPr="00515278" w:rsidRDefault="00547711" w:rsidP="00114A1A">
            <w:pPr>
              <w:spacing w:before="2" w:line="360" w:lineRule="auto"/>
              <w:jc w:val="both"/>
              <w:rPr>
                <w:rFonts w:ascii="Arial" w:eastAsia="Arial" w:hAnsi="Arial" w:cs="Arial"/>
                <w:sz w:val="24"/>
                <w:szCs w:val="24"/>
              </w:rPr>
            </w:pPr>
          </w:p>
        </w:tc>
      </w:tr>
      <w:tr w:rsidR="008942D6" w:rsidRPr="00515278" w14:paraId="4A0D1406" w14:textId="77777777" w:rsidTr="00B73B19">
        <w:tc>
          <w:tcPr>
            <w:tcW w:w="543" w:type="dxa"/>
          </w:tcPr>
          <w:p w14:paraId="13F5DCFC" w14:textId="77777777" w:rsidR="008942D6" w:rsidRPr="00515278" w:rsidRDefault="008942D6" w:rsidP="00123A73">
            <w:pPr>
              <w:spacing w:after="0" w:line="360" w:lineRule="auto"/>
              <w:rPr>
                <w:rFonts w:ascii="Arial" w:eastAsiaTheme="minorHAnsi" w:hAnsi="Arial" w:cs="Arial"/>
                <w:sz w:val="24"/>
                <w:szCs w:val="24"/>
                <w:lang w:val="en-ZA"/>
              </w:rPr>
            </w:pPr>
          </w:p>
          <w:p w14:paraId="5A2B5B61" w14:textId="77777777" w:rsidR="008942D6" w:rsidRPr="00515278" w:rsidRDefault="008942D6" w:rsidP="00123A73">
            <w:pPr>
              <w:spacing w:after="0" w:line="360" w:lineRule="auto"/>
              <w:rPr>
                <w:rFonts w:ascii="Arial" w:eastAsiaTheme="minorHAnsi" w:hAnsi="Arial" w:cs="Arial"/>
                <w:sz w:val="24"/>
                <w:szCs w:val="24"/>
                <w:lang w:val="en-ZA"/>
              </w:rPr>
            </w:pPr>
          </w:p>
          <w:p w14:paraId="4C5D7C0B" w14:textId="77777777" w:rsidR="008942D6" w:rsidRPr="00515278" w:rsidRDefault="008942D6" w:rsidP="00123A73">
            <w:pPr>
              <w:spacing w:after="0" w:line="360" w:lineRule="auto"/>
              <w:rPr>
                <w:rFonts w:ascii="Arial" w:eastAsiaTheme="minorHAnsi" w:hAnsi="Arial" w:cs="Arial"/>
                <w:sz w:val="24"/>
                <w:szCs w:val="24"/>
                <w:lang w:val="en-ZA"/>
              </w:rPr>
            </w:pPr>
          </w:p>
          <w:p w14:paraId="396C89BD" w14:textId="77777777" w:rsidR="008942D6" w:rsidRPr="00515278" w:rsidRDefault="008942D6" w:rsidP="00123A73">
            <w:pPr>
              <w:spacing w:after="0" w:line="360" w:lineRule="auto"/>
              <w:rPr>
                <w:rFonts w:ascii="Arial" w:eastAsiaTheme="minorHAnsi" w:hAnsi="Arial" w:cs="Arial"/>
                <w:sz w:val="24"/>
                <w:szCs w:val="24"/>
                <w:lang w:val="en-ZA"/>
              </w:rPr>
            </w:pPr>
          </w:p>
        </w:tc>
        <w:tc>
          <w:tcPr>
            <w:tcW w:w="10440" w:type="dxa"/>
            <w:gridSpan w:val="2"/>
            <w:shd w:val="clear" w:color="auto" w:fill="auto"/>
          </w:tcPr>
          <w:p w14:paraId="13ECE60A" w14:textId="337745CE" w:rsidR="008A3914" w:rsidRDefault="00051BA2" w:rsidP="00114A1A">
            <w:pPr>
              <w:pStyle w:val="Heading1"/>
              <w:spacing w:line="360" w:lineRule="auto"/>
              <w:rPr>
                <w:rFonts w:ascii="Arial" w:eastAsiaTheme="minorHAnsi" w:hAnsi="Arial" w:cs="Arial"/>
                <w:b/>
                <w:color w:val="000000" w:themeColor="text1"/>
                <w:sz w:val="24"/>
                <w:szCs w:val="24"/>
                <w:lang w:val="en-ZA"/>
              </w:rPr>
            </w:pPr>
            <w:r w:rsidRPr="00515278">
              <w:rPr>
                <w:rFonts w:ascii="Arial" w:eastAsiaTheme="minorHAnsi" w:hAnsi="Arial" w:cs="Arial"/>
                <w:sz w:val="24"/>
                <w:szCs w:val="24"/>
                <w:lang w:val="en-ZA"/>
              </w:rPr>
              <w:t xml:space="preserve">    </w:t>
            </w:r>
            <w:r w:rsidR="008B5124" w:rsidRPr="00515278">
              <w:rPr>
                <w:rFonts w:ascii="Arial" w:eastAsiaTheme="minorHAnsi" w:hAnsi="Arial" w:cs="Arial"/>
                <w:b/>
                <w:color w:val="000000" w:themeColor="text1"/>
                <w:sz w:val="24"/>
                <w:szCs w:val="24"/>
                <w:lang w:val="en-ZA"/>
              </w:rPr>
              <w:t>6</w:t>
            </w:r>
            <w:r w:rsidR="00047AB6" w:rsidRPr="00515278">
              <w:rPr>
                <w:rFonts w:ascii="Arial" w:eastAsiaTheme="minorHAnsi" w:hAnsi="Arial" w:cs="Arial"/>
                <w:b/>
                <w:color w:val="000000" w:themeColor="text1"/>
                <w:sz w:val="24"/>
                <w:szCs w:val="24"/>
                <w:lang w:val="en-ZA"/>
              </w:rPr>
              <w:t>.4</w:t>
            </w:r>
            <w:r w:rsidR="00203245" w:rsidRPr="00515278">
              <w:rPr>
                <w:rFonts w:ascii="Arial" w:eastAsiaTheme="minorHAnsi" w:hAnsi="Arial" w:cs="Arial"/>
                <w:b/>
                <w:color w:val="000000" w:themeColor="text1"/>
                <w:sz w:val="24"/>
                <w:szCs w:val="24"/>
                <w:lang w:val="en-ZA"/>
              </w:rPr>
              <w:t xml:space="preserve"> </w:t>
            </w:r>
            <w:r w:rsidR="008B5124" w:rsidRPr="00515278">
              <w:rPr>
                <w:rFonts w:ascii="Arial" w:eastAsiaTheme="minorHAnsi" w:hAnsi="Arial" w:cs="Arial"/>
                <w:b/>
                <w:color w:val="000000" w:themeColor="text1"/>
                <w:sz w:val="24"/>
                <w:szCs w:val="24"/>
                <w:lang w:val="en-ZA"/>
              </w:rPr>
              <w:t xml:space="preserve">   </w:t>
            </w:r>
            <w:r w:rsidR="00A74E51">
              <w:rPr>
                <w:rFonts w:ascii="Arial" w:eastAsiaTheme="minorHAnsi" w:hAnsi="Arial" w:cs="Arial"/>
                <w:b/>
                <w:color w:val="000000" w:themeColor="text1"/>
                <w:sz w:val="24"/>
                <w:szCs w:val="24"/>
                <w:lang w:val="en-ZA"/>
              </w:rPr>
              <w:t xml:space="preserve"> </w:t>
            </w:r>
            <w:r w:rsidR="003821AA" w:rsidRPr="00515278">
              <w:rPr>
                <w:rFonts w:ascii="Arial" w:eastAsiaTheme="minorHAnsi" w:hAnsi="Arial" w:cs="Arial"/>
                <w:b/>
                <w:color w:val="000000" w:themeColor="text1"/>
                <w:sz w:val="24"/>
                <w:szCs w:val="24"/>
                <w:lang w:val="en-ZA"/>
              </w:rPr>
              <w:t>UNAUTHORISED</w:t>
            </w:r>
            <w:r w:rsidR="00E33E5D" w:rsidRPr="00515278">
              <w:rPr>
                <w:rFonts w:ascii="Arial" w:eastAsiaTheme="minorHAnsi" w:hAnsi="Arial" w:cs="Arial"/>
                <w:b/>
                <w:color w:val="000000" w:themeColor="text1"/>
                <w:sz w:val="24"/>
                <w:szCs w:val="24"/>
                <w:lang w:val="en-ZA"/>
              </w:rPr>
              <w:t xml:space="preserve"> </w:t>
            </w:r>
            <w:r w:rsidR="00203245" w:rsidRPr="00515278">
              <w:rPr>
                <w:rFonts w:ascii="Arial" w:eastAsiaTheme="minorHAnsi" w:hAnsi="Arial" w:cs="Arial"/>
                <w:b/>
                <w:color w:val="000000" w:themeColor="text1"/>
                <w:sz w:val="24"/>
                <w:szCs w:val="24"/>
                <w:lang w:val="en-ZA"/>
              </w:rPr>
              <w:t xml:space="preserve">EXPENDITURE </w:t>
            </w:r>
          </w:p>
          <w:p w14:paraId="0476BDF1" w14:textId="77777777" w:rsidR="00B73B19" w:rsidRPr="00B73B19" w:rsidRDefault="00B73B19" w:rsidP="00B73B19">
            <w:pPr>
              <w:rPr>
                <w:lang w:val="en-ZA"/>
              </w:rPr>
            </w:pPr>
          </w:p>
          <w:p w14:paraId="0241C0F6" w14:textId="5AD69B1A" w:rsidR="00027FC5" w:rsidRPr="00515278" w:rsidRDefault="00595DF1" w:rsidP="00114A1A">
            <w:pPr>
              <w:spacing w:after="0" w:line="360" w:lineRule="auto"/>
              <w:ind w:left="250"/>
              <w:jc w:val="both"/>
              <w:rPr>
                <w:rFonts w:ascii="Arial" w:hAnsi="Arial" w:cs="Arial"/>
                <w:sz w:val="24"/>
                <w:szCs w:val="24"/>
                <w:lang w:val="en-ZA"/>
              </w:rPr>
            </w:pPr>
            <w:r>
              <w:rPr>
                <w:rFonts w:ascii="Arial" w:hAnsi="Arial" w:cs="Arial"/>
                <w:sz w:val="24"/>
                <w:szCs w:val="24"/>
                <w:lang w:val="en-ZA"/>
              </w:rPr>
              <w:t>During</w:t>
            </w:r>
            <w:r w:rsidR="00027FC5" w:rsidRPr="00515278">
              <w:rPr>
                <w:rFonts w:ascii="Arial" w:hAnsi="Arial" w:cs="Arial"/>
                <w:sz w:val="24"/>
                <w:szCs w:val="24"/>
                <w:lang w:val="en-ZA"/>
              </w:rPr>
              <w:t xml:space="preserve"> the </w:t>
            </w:r>
            <w:r w:rsidR="00DB3B5D" w:rsidRPr="00515278">
              <w:rPr>
                <w:rFonts w:ascii="Arial" w:hAnsi="Arial" w:cs="Arial"/>
                <w:sz w:val="24"/>
                <w:szCs w:val="24"/>
                <w:lang w:val="en-ZA"/>
              </w:rPr>
              <w:t>fourth</w:t>
            </w:r>
            <w:r w:rsidR="00027FC5" w:rsidRPr="00515278">
              <w:rPr>
                <w:rFonts w:ascii="Arial" w:hAnsi="Arial" w:cs="Arial"/>
                <w:sz w:val="24"/>
                <w:szCs w:val="24"/>
                <w:lang w:val="en-ZA"/>
              </w:rPr>
              <w:t xml:space="preserve"> quarter unauth</w:t>
            </w:r>
            <w:r w:rsidR="00942B84" w:rsidRPr="00515278">
              <w:rPr>
                <w:rFonts w:ascii="Arial" w:hAnsi="Arial" w:cs="Arial"/>
                <w:sz w:val="24"/>
                <w:szCs w:val="24"/>
                <w:lang w:val="en-ZA"/>
              </w:rPr>
              <w:t>orised expenditures for the 2023–2024</w:t>
            </w:r>
            <w:r w:rsidR="00027FC5" w:rsidRPr="00515278">
              <w:rPr>
                <w:rFonts w:ascii="Arial" w:hAnsi="Arial" w:cs="Arial"/>
                <w:sz w:val="24"/>
                <w:szCs w:val="24"/>
                <w:lang w:val="en-ZA"/>
              </w:rPr>
              <w:t xml:space="preserve"> financial year. The municipality did not incur any fruitless or wasteful expenditures.</w:t>
            </w:r>
          </w:p>
          <w:p w14:paraId="2F94611B" w14:textId="77777777" w:rsidR="00BB3DA3" w:rsidRPr="00515278" w:rsidRDefault="00BB3DA3" w:rsidP="00114A1A">
            <w:pPr>
              <w:spacing w:after="0" w:line="360" w:lineRule="auto"/>
              <w:ind w:left="1060" w:hanging="180"/>
              <w:jc w:val="both"/>
              <w:rPr>
                <w:rFonts w:ascii="Arial" w:hAnsi="Arial" w:cs="Arial"/>
                <w:sz w:val="24"/>
                <w:szCs w:val="24"/>
                <w:lang w:val="en-ZA"/>
              </w:rPr>
            </w:pPr>
          </w:p>
          <w:p w14:paraId="6A5E0414" w14:textId="77777777" w:rsidR="00BB3DA3" w:rsidRPr="00515278" w:rsidRDefault="00BB3DA3" w:rsidP="00114A1A">
            <w:pPr>
              <w:spacing w:after="0" w:line="360" w:lineRule="auto"/>
              <w:ind w:left="1060" w:hanging="180"/>
              <w:jc w:val="both"/>
              <w:rPr>
                <w:rFonts w:ascii="Arial" w:hAnsi="Arial" w:cs="Arial"/>
                <w:sz w:val="24"/>
                <w:szCs w:val="24"/>
                <w:lang w:val="en-ZA"/>
              </w:rPr>
            </w:pPr>
          </w:p>
          <w:p w14:paraId="33CF57BF" w14:textId="01BDB347" w:rsidR="008B5124" w:rsidRPr="00515278" w:rsidRDefault="008B5124" w:rsidP="00114A1A">
            <w:pPr>
              <w:spacing w:after="0" w:line="360" w:lineRule="auto"/>
              <w:rPr>
                <w:rFonts w:ascii="Arial" w:eastAsiaTheme="minorHAnsi" w:hAnsi="Arial" w:cs="Arial"/>
                <w:b/>
                <w:color w:val="000000" w:themeColor="text1"/>
                <w:sz w:val="24"/>
                <w:szCs w:val="24"/>
                <w:lang w:val="en-ZA"/>
              </w:rPr>
            </w:pPr>
            <w:r w:rsidRPr="00515278">
              <w:rPr>
                <w:rFonts w:ascii="Arial" w:eastAsiaTheme="minorHAnsi" w:hAnsi="Arial" w:cs="Arial"/>
                <w:b/>
                <w:color w:val="000000" w:themeColor="text1"/>
                <w:sz w:val="24"/>
                <w:szCs w:val="24"/>
                <w:lang w:val="en-ZA"/>
              </w:rPr>
              <w:t xml:space="preserve">    </w:t>
            </w:r>
            <w:r w:rsidR="00047AB6" w:rsidRPr="00515278">
              <w:rPr>
                <w:rFonts w:ascii="Arial" w:eastAsiaTheme="minorHAnsi" w:hAnsi="Arial" w:cs="Arial"/>
                <w:b/>
                <w:color w:val="000000" w:themeColor="text1"/>
                <w:sz w:val="24"/>
                <w:szCs w:val="24"/>
                <w:lang w:val="en-ZA"/>
              </w:rPr>
              <w:t>6.5</w:t>
            </w:r>
            <w:r w:rsidRPr="00515278">
              <w:rPr>
                <w:rFonts w:ascii="Arial" w:eastAsiaTheme="minorHAnsi" w:hAnsi="Arial" w:cs="Arial"/>
                <w:b/>
                <w:color w:val="000000" w:themeColor="text1"/>
                <w:sz w:val="24"/>
                <w:szCs w:val="24"/>
                <w:lang w:val="en-ZA"/>
              </w:rPr>
              <w:t xml:space="preserve">     </w:t>
            </w:r>
            <w:r w:rsidR="00A74E51">
              <w:rPr>
                <w:rFonts w:ascii="Arial" w:eastAsiaTheme="minorHAnsi" w:hAnsi="Arial" w:cs="Arial"/>
                <w:b/>
                <w:color w:val="000000" w:themeColor="text1"/>
                <w:sz w:val="24"/>
                <w:szCs w:val="24"/>
                <w:lang w:val="en-ZA"/>
              </w:rPr>
              <w:t xml:space="preserve"> </w:t>
            </w:r>
            <w:r w:rsidRPr="00515278">
              <w:rPr>
                <w:rFonts w:ascii="Arial" w:eastAsiaTheme="minorHAnsi" w:hAnsi="Arial" w:cs="Arial"/>
                <w:b/>
                <w:color w:val="000000" w:themeColor="text1"/>
                <w:sz w:val="24"/>
                <w:szCs w:val="24"/>
                <w:lang w:val="en-ZA"/>
              </w:rPr>
              <w:t>FRUITLESS EXPENDITURE</w:t>
            </w:r>
            <w:r w:rsidR="008A3914" w:rsidRPr="00515278">
              <w:rPr>
                <w:rFonts w:ascii="Arial" w:eastAsiaTheme="minorHAnsi" w:hAnsi="Arial" w:cs="Arial"/>
                <w:b/>
                <w:color w:val="000000" w:themeColor="text1"/>
                <w:sz w:val="24"/>
                <w:szCs w:val="24"/>
                <w:lang w:val="en-ZA"/>
              </w:rPr>
              <w:t xml:space="preserve"> </w:t>
            </w:r>
          </w:p>
          <w:p w14:paraId="3466041E" w14:textId="77777777" w:rsidR="008A3914" w:rsidRPr="00515278" w:rsidRDefault="008A3914" w:rsidP="00114A1A">
            <w:pPr>
              <w:spacing w:after="0" w:line="360" w:lineRule="auto"/>
              <w:ind w:left="700"/>
              <w:rPr>
                <w:rFonts w:ascii="Arial" w:eastAsiaTheme="minorHAnsi" w:hAnsi="Arial" w:cs="Arial"/>
                <w:b/>
                <w:color w:val="000000" w:themeColor="text1"/>
                <w:sz w:val="24"/>
                <w:szCs w:val="24"/>
                <w:lang w:val="en-ZA"/>
              </w:rPr>
            </w:pPr>
          </w:p>
          <w:p w14:paraId="71BA28F8" w14:textId="20E4C17B" w:rsidR="00E12B38" w:rsidRPr="00515278" w:rsidRDefault="008A3914" w:rsidP="00114A1A">
            <w:pPr>
              <w:spacing w:after="0" w:line="360" w:lineRule="auto"/>
              <w:ind w:left="250"/>
              <w:jc w:val="both"/>
              <w:rPr>
                <w:rFonts w:ascii="Arial" w:eastAsiaTheme="minorHAnsi" w:hAnsi="Arial" w:cs="Arial"/>
                <w:color w:val="000000" w:themeColor="text1"/>
                <w:sz w:val="24"/>
                <w:szCs w:val="24"/>
                <w:lang w:val="en-ZA"/>
              </w:rPr>
            </w:pPr>
            <w:r w:rsidRPr="00515278">
              <w:rPr>
                <w:rFonts w:ascii="Arial" w:eastAsiaTheme="minorHAnsi" w:hAnsi="Arial" w:cs="Arial"/>
                <w:color w:val="000000" w:themeColor="text1"/>
                <w:sz w:val="24"/>
                <w:szCs w:val="24"/>
                <w:lang w:val="en-ZA"/>
              </w:rPr>
              <w:t xml:space="preserve">For the </w:t>
            </w:r>
            <w:r w:rsidR="00D93BD3" w:rsidRPr="00515278">
              <w:rPr>
                <w:rFonts w:ascii="Arial" w:eastAsiaTheme="minorHAnsi" w:hAnsi="Arial" w:cs="Arial"/>
                <w:color w:val="000000" w:themeColor="text1"/>
                <w:sz w:val="24"/>
                <w:szCs w:val="24"/>
                <w:lang w:val="en-ZA"/>
              </w:rPr>
              <w:t>fourth</w:t>
            </w:r>
            <w:r w:rsidR="00AB53E8" w:rsidRPr="00515278">
              <w:rPr>
                <w:rFonts w:ascii="Arial" w:eastAsiaTheme="minorHAnsi" w:hAnsi="Arial" w:cs="Arial"/>
                <w:color w:val="000000" w:themeColor="text1"/>
                <w:sz w:val="24"/>
                <w:szCs w:val="24"/>
                <w:lang w:val="en-ZA"/>
              </w:rPr>
              <w:t xml:space="preserve"> </w:t>
            </w:r>
            <w:r w:rsidRPr="00515278">
              <w:rPr>
                <w:rFonts w:ascii="Arial" w:eastAsiaTheme="minorHAnsi" w:hAnsi="Arial" w:cs="Arial"/>
                <w:color w:val="000000" w:themeColor="text1"/>
                <w:sz w:val="24"/>
                <w:szCs w:val="24"/>
                <w:lang w:val="en-ZA"/>
              </w:rPr>
              <w:t>quarter, fruitless and wa</w:t>
            </w:r>
            <w:r w:rsidR="00942B84" w:rsidRPr="00515278">
              <w:rPr>
                <w:rFonts w:ascii="Arial" w:eastAsiaTheme="minorHAnsi" w:hAnsi="Arial" w:cs="Arial"/>
                <w:color w:val="000000" w:themeColor="text1"/>
                <w:sz w:val="24"/>
                <w:szCs w:val="24"/>
                <w:lang w:val="en-ZA"/>
              </w:rPr>
              <w:t>steful expenditures for the 2023–2024</w:t>
            </w:r>
            <w:r w:rsidRPr="00515278">
              <w:rPr>
                <w:rFonts w:ascii="Arial" w:eastAsiaTheme="minorHAnsi" w:hAnsi="Arial" w:cs="Arial"/>
                <w:color w:val="000000" w:themeColor="text1"/>
                <w:sz w:val="24"/>
                <w:szCs w:val="24"/>
                <w:lang w:val="en-ZA"/>
              </w:rPr>
              <w:t xml:space="preserve"> financial year. The municipality </w:t>
            </w:r>
            <w:r w:rsidR="00DB3B5D" w:rsidRPr="00515278">
              <w:rPr>
                <w:rFonts w:ascii="Arial" w:eastAsiaTheme="minorHAnsi" w:hAnsi="Arial" w:cs="Arial"/>
                <w:color w:val="000000" w:themeColor="text1"/>
                <w:sz w:val="24"/>
                <w:szCs w:val="24"/>
                <w:lang w:val="en-ZA"/>
              </w:rPr>
              <w:t>incurred</w:t>
            </w:r>
            <w:r w:rsidRPr="00515278">
              <w:rPr>
                <w:rFonts w:ascii="Arial" w:eastAsiaTheme="minorHAnsi" w:hAnsi="Arial" w:cs="Arial"/>
                <w:color w:val="000000" w:themeColor="text1"/>
                <w:sz w:val="24"/>
                <w:szCs w:val="24"/>
                <w:lang w:val="en-ZA"/>
              </w:rPr>
              <w:t xml:space="preserve"> fruitless or wasteful expenditures</w:t>
            </w:r>
            <w:r w:rsidR="00DB3B5D" w:rsidRPr="00515278">
              <w:rPr>
                <w:rFonts w:ascii="Arial" w:eastAsiaTheme="minorHAnsi" w:hAnsi="Arial" w:cs="Arial"/>
                <w:color w:val="000000" w:themeColor="text1"/>
                <w:sz w:val="24"/>
                <w:szCs w:val="24"/>
                <w:lang w:val="en-ZA"/>
              </w:rPr>
              <w:t xml:space="preserve"> of R766.40 for Eskom bulk interest charged</w:t>
            </w:r>
            <w:r w:rsidR="00515278" w:rsidRPr="00515278">
              <w:rPr>
                <w:rFonts w:ascii="Arial" w:eastAsiaTheme="minorHAnsi" w:hAnsi="Arial" w:cs="Arial"/>
                <w:color w:val="000000" w:themeColor="text1"/>
                <w:sz w:val="24"/>
                <w:szCs w:val="24"/>
                <w:lang w:val="en-ZA"/>
              </w:rPr>
              <w:t>.</w:t>
            </w:r>
          </w:p>
          <w:p w14:paraId="7D1D0EF2" w14:textId="77777777" w:rsidR="00E12B38" w:rsidRPr="00515278" w:rsidRDefault="00E12B38" w:rsidP="00114A1A">
            <w:pPr>
              <w:spacing w:after="0" w:line="360" w:lineRule="auto"/>
              <w:ind w:left="430"/>
              <w:rPr>
                <w:rFonts w:ascii="Arial" w:eastAsiaTheme="minorHAnsi" w:hAnsi="Arial" w:cs="Arial"/>
                <w:color w:val="000000" w:themeColor="text1"/>
                <w:sz w:val="24"/>
                <w:szCs w:val="24"/>
                <w:lang w:val="en-ZA"/>
              </w:rPr>
            </w:pPr>
          </w:p>
          <w:p w14:paraId="3AAF9524" w14:textId="1D03BD06" w:rsidR="00402348" w:rsidRPr="00515278" w:rsidRDefault="00402348" w:rsidP="00114A1A">
            <w:pPr>
              <w:spacing w:after="0" w:line="360" w:lineRule="auto"/>
              <w:rPr>
                <w:rFonts w:ascii="Arial" w:eastAsiaTheme="minorHAnsi" w:hAnsi="Arial" w:cs="Arial"/>
                <w:b/>
                <w:color w:val="000000" w:themeColor="text1"/>
                <w:sz w:val="24"/>
                <w:szCs w:val="24"/>
                <w:lang w:val="en-ZA"/>
              </w:rPr>
            </w:pPr>
            <w:r w:rsidRPr="00515278">
              <w:rPr>
                <w:rFonts w:ascii="Arial" w:eastAsiaTheme="minorHAnsi" w:hAnsi="Arial" w:cs="Arial"/>
                <w:color w:val="000000" w:themeColor="text1"/>
                <w:sz w:val="24"/>
                <w:szCs w:val="24"/>
                <w:lang w:val="en-ZA"/>
              </w:rPr>
              <w:t xml:space="preserve">     </w:t>
            </w:r>
            <w:r w:rsidR="00047AB6" w:rsidRPr="00515278">
              <w:rPr>
                <w:rFonts w:ascii="Arial" w:eastAsiaTheme="minorHAnsi" w:hAnsi="Arial" w:cs="Arial"/>
                <w:b/>
                <w:color w:val="000000" w:themeColor="text1"/>
                <w:sz w:val="24"/>
                <w:szCs w:val="24"/>
                <w:lang w:val="en-ZA"/>
              </w:rPr>
              <w:t>6.6</w:t>
            </w:r>
            <w:r w:rsidR="008B5124" w:rsidRPr="00515278">
              <w:rPr>
                <w:rFonts w:ascii="Arial" w:eastAsiaTheme="minorHAnsi" w:hAnsi="Arial" w:cs="Arial"/>
                <w:b/>
                <w:color w:val="000000" w:themeColor="text1"/>
                <w:sz w:val="24"/>
                <w:szCs w:val="24"/>
                <w:lang w:val="en-ZA"/>
              </w:rPr>
              <w:t xml:space="preserve">     </w:t>
            </w:r>
            <w:r w:rsidR="002B070B" w:rsidRPr="00515278">
              <w:rPr>
                <w:rFonts w:ascii="Arial" w:eastAsiaTheme="minorHAnsi" w:hAnsi="Arial" w:cs="Arial"/>
                <w:b/>
                <w:color w:val="000000" w:themeColor="text1"/>
                <w:sz w:val="24"/>
                <w:szCs w:val="24"/>
                <w:lang w:val="en-ZA"/>
              </w:rPr>
              <w:t xml:space="preserve"> </w:t>
            </w:r>
            <w:r w:rsidR="008B5124" w:rsidRPr="00515278">
              <w:rPr>
                <w:rFonts w:ascii="Arial" w:eastAsiaTheme="minorHAnsi" w:hAnsi="Arial" w:cs="Arial"/>
                <w:b/>
                <w:color w:val="000000" w:themeColor="text1"/>
                <w:sz w:val="24"/>
                <w:szCs w:val="24"/>
                <w:lang w:val="en-ZA"/>
              </w:rPr>
              <w:t>IRREGULAR EXPENDITURE</w:t>
            </w:r>
            <w:r w:rsidRPr="00515278">
              <w:rPr>
                <w:rFonts w:ascii="Arial" w:eastAsiaTheme="minorHAnsi" w:hAnsi="Arial" w:cs="Arial"/>
                <w:b/>
                <w:color w:val="000000" w:themeColor="text1"/>
                <w:sz w:val="24"/>
                <w:szCs w:val="24"/>
                <w:lang w:val="en-ZA"/>
              </w:rPr>
              <w:t xml:space="preserve"> </w:t>
            </w:r>
          </w:p>
          <w:p w14:paraId="7CF947C9" w14:textId="77777777" w:rsidR="00402348" w:rsidRPr="00515278" w:rsidRDefault="00402348" w:rsidP="00114A1A">
            <w:pPr>
              <w:spacing w:after="0" w:line="360" w:lineRule="auto"/>
              <w:rPr>
                <w:rFonts w:ascii="Arial" w:eastAsiaTheme="minorHAnsi" w:hAnsi="Arial" w:cs="Arial"/>
                <w:b/>
                <w:color w:val="000000" w:themeColor="text1"/>
                <w:sz w:val="24"/>
                <w:szCs w:val="24"/>
                <w:lang w:val="en-ZA"/>
              </w:rPr>
            </w:pPr>
          </w:p>
          <w:p w14:paraId="6A017058" w14:textId="4F8A1452" w:rsidR="00547711" w:rsidRPr="00AC5A13" w:rsidRDefault="00547711" w:rsidP="00547711">
            <w:pPr>
              <w:spacing w:after="0" w:line="360" w:lineRule="auto"/>
              <w:ind w:left="345"/>
              <w:jc w:val="both"/>
              <w:rPr>
                <w:rFonts w:ascii="Arial" w:eastAsiaTheme="minorHAnsi" w:hAnsi="Arial" w:cs="Arial"/>
                <w:color w:val="000000" w:themeColor="text1"/>
                <w:sz w:val="24"/>
                <w:szCs w:val="24"/>
                <w:lang w:val="en-ZA"/>
              </w:rPr>
            </w:pPr>
            <w:r w:rsidRPr="00AC5A13">
              <w:rPr>
                <w:rFonts w:ascii="Arial" w:eastAsiaTheme="minorHAnsi" w:hAnsi="Arial" w:cs="Arial"/>
                <w:color w:val="000000" w:themeColor="text1"/>
                <w:sz w:val="24"/>
                <w:szCs w:val="24"/>
                <w:lang w:val="en-ZA"/>
              </w:rPr>
              <w:t xml:space="preserve">The municipality's irregular expenditure resulted from using SCM Regulation 32 instead of the competitive bidding process to lease the municipal fleet, as identified in the previous financial year. The Audit General discovered instances of irregular spending resulting from a failure to adhere to PPR (4) 2 of 2017 for projects awarded between July 1, 2022, and January 16, 2023. In some cases, the contractors provided a COIDA certificate that </w:t>
            </w:r>
            <w:proofErr w:type="gramStart"/>
            <w:r w:rsidRPr="00AC5A13">
              <w:rPr>
                <w:rFonts w:ascii="Arial" w:eastAsiaTheme="minorHAnsi" w:hAnsi="Arial" w:cs="Arial"/>
                <w:color w:val="000000" w:themeColor="text1"/>
                <w:sz w:val="24"/>
                <w:szCs w:val="24"/>
                <w:lang w:val="en-ZA"/>
              </w:rPr>
              <w:t>actually belonged</w:t>
            </w:r>
            <w:proofErr w:type="gramEnd"/>
            <w:r w:rsidRPr="00AC5A13">
              <w:rPr>
                <w:rFonts w:ascii="Arial" w:eastAsiaTheme="minorHAnsi" w:hAnsi="Arial" w:cs="Arial"/>
                <w:color w:val="000000" w:themeColor="text1"/>
                <w:sz w:val="24"/>
                <w:szCs w:val="24"/>
                <w:lang w:val="en-ZA"/>
              </w:rPr>
              <w:t xml:space="preserve"> to different organizations. </w:t>
            </w:r>
          </w:p>
          <w:p w14:paraId="543FD827" w14:textId="77777777" w:rsidR="00547711" w:rsidRPr="00AC5A13" w:rsidRDefault="00547711" w:rsidP="00547711">
            <w:pPr>
              <w:spacing w:after="0" w:line="360" w:lineRule="auto"/>
              <w:ind w:left="345"/>
              <w:jc w:val="both"/>
              <w:rPr>
                <w:rFonts w:ascii="Arial" w:eastAsiaTheme="minorHAnsi" w:hAnsi="Arial" w:cs="Arial"/>
                <w:color w:val="000000" w:themeColor="text1"/>
                <w:sz w:val="24"/>
                <w:szCs w:val="24"/>
                <w:lang w:val="en-ZA"/>
              </w:rPr>
            </w:pPr>
          </w:p>
          <w:p w14:paraId="10A08C76" w14:textId="77777777" w:rsidR="00B73B19" w:rsidRDefault="00547711" w:rsidP="00547711">
            <w:pPr>
              <w:spacing w:after="0" w:line="360" w:lineRule="auto"/>
              <w:ind w:left="345"/>
              <w:jc w:val="both"/>
              <w:rPr>
                <w:rFonts w:ascii="Arial" w:eastAsiaTheme="minorHAnsi" w:hAnsi="Arial" w:cs="Arial"/>
                <w:color w:val="000000" w:themeColor="text1"/>
                <w:sz w:val="24"/>
                <w:szCs w:val="24"/>
                <w:lang w:val="en-ZA"/>
              </w:rPr>
            </w:pPr>
            <w:r w:rsidRPr="00AC5A13">
              <w:rPr>
                <w:rFonts w:ascii="Arial" w:eastAsiaTheme="minorHAnsi" w:hAnsi="Arial" w:cs="Arial"/>
                <w:color w:val="000000" w:themeColor="text1"/>
                <w:sz w:val="24"/>
                <w:szCs w:val="24"/>
                <w:lang w:val="en-ZA"/>
              </w:rPr>
              <w:t>The total amount of irregular spending reported to council from July 1, 2023, to June 30, 2024, is R5 712 321.01 (without VAT).</w:t>
            </w:r>
            <w:r>
              <w:rPr>
                <w:rFonts w:ascii="Arial" w:eastAsiaTheme="minorHAnsi" w:hAnsi="Arial" w:cs="Arial"/>
                <w:color w:val="000000" w:themeColor="text1"/>
                <w:sz w:val="24"/>
                <w:szCs w:val="24"/>
                <w:lang w:val="en-ZA"/>
              </w:rPr>
              <w:t xml:space="preserve"> </w:t>
            </w:r>
            <w:r w:rsidRPr="00AC5A13">
              <w:rPr>
                <w:rFonts w:ascii="Arial" w:eastAsiaTheme="minorHAnsi" w:hAnsi="Arial" w:cs="Arial"/>
                <w:color w:val="000000" w:themeColor="text1"/>
                <w:sz w:val="24"/>
                <w:szCs w:val="24"/>
                <w:lang w:val="en-ZA"/>
              </w:rPr>
              <w:t>After receiving invoices from Bidvest, a journal entry of R105,693.49 was made to account for the VAT difference, resulting in a total irregular expenditure of R</w:t>
            </w:r>
            <w:r w:rsidR="00B73B19">
              <w:t xml:space="preserve"> </w:t>
            </w:r>
            <w:r w:rsidR="00B73B19" w:rsidRPr="00B73B19">
              <w:rPr>
                <w:rFonts w:ascii="Arial" w:eastAsiaTheme="minorHAnsi" w:hAnsi="Arial" w:cs="Arial"/>
                <w:color w:val="000000" w:themeColor="text1"/>
                <w:sz w:val="24"/>
                <w:szCs w:val="24"/>
                <w:lang w:val="en-ZA"/>
              </w:rPr>
              <w:t>5,737,447.98</w:t>
            </w:r>
            <w:r w:rsidRPr="00AC5A13">
              <w:rPr>
                <w:rFonts w:ascii="Arial" w:eastAsiaTheme="minorHAnsi" w:hAnsi="Arial" w:cs="Arial"/>
                <w:color w:val="000000" w:themeColor="text1"/>
                <w:sz w:val="24"/>
                <w:szCs w:val="24"/>
                <w:lang w:val="en-ZA"/>
              </w:rPr>
              <w:t xml:space="preserve"> Consequently, the expenditure is understated by </w:t>
            </w:r>
          </w:p>
          <w:p w14:paraId="3054377F" w14:textId="35EAED5B" w:rsidR="00547711" w:rsidRDefault="00547711" w:rsidP="00547711">
            <w:pPr>
              <w:spacing w:after="0" w:line="360" w:lineRule="auto"/>
              <w:ind w:left="345"/>
              <w:jc w:val="both"/>
              <w:rPr>
                <w:rFonts w:ascii="Arial" w:eastAsiaTheme="minorHAnsi" w:hAnsi="Arial" w:cs="Arial"/>
                <w:color w:val="000000" w:themeColor="text1"/>
                <w:sz w:val="24"/>
                <w:szCs w:val="24"/>
                <w:lang w:val="en-ZA"/>
              </w:rPr>
            </w:pPr>
            <w:r w:rsidRPr="00AC5A13">
              <w:rPr>
                <w:rFonts w:ascii="Arial" w:eastAsiaTheme="minorHAnsi" w:hAnsi="Arial" w:cs="Arial"/>
                <w:color w:val="000000" w:themeColor="text1"/>
                <w:sz w:val="24"/>
                <w:szCs w:val="24"/>
                <w:lang w:val="en-ZA"/>
              </w:rPr>
              <w:t>R</w:t>
            </w:r>
            <w:r w:rsidR="00B73B19">
              <w:rPr>
                <w:rFonts w:ascii="Arial" w:eastAsiaTheme="minorHAnsi" w:hAnsi="Arial" w:cs="Arial"/>
                <w:color w:val="000000" w:themeColor="text1"/>
                <w:sz w:val="24"/>
                <w:szCs w:val="24"/>
                <w:lang w:val="en-ZA"/>
              </w:rPr>
              <w:t>25 126.98</w:t>
            </w:r>
            <w:r w:rsidRPr="00AC5A13">
              <w:rPr>
                <w:rFonts w:ascii="Arial" w:eastAsiaTheme="minorHAnsi" w:hAnsi="Arial" w:cs="Arial"/>
                <w:color w:val="000000" w:themeColor="text1"/>
                <w:sz w:val="24"/>
                <w:szCs w:val="24"/>
                <w:lang w:val="en-ZA"/>
              </w:rPr>
              <w:t>. Enclosed is Annexure "D", which provides a detailed account of the irregular expenditure.</w:t>
            </w:r>
          </w:p>
          <w:p w14:paraId="29E1C91F" w14:textId="77777777" w:rsidR="00547711" w:rsidRDefault="00547711" w:rsidP="00547711">
            <w:pPr>
              <w:spacing w:after="0" w:line="360" w:lineRule="auto"/>
              <w:ind w:left="345"/>
              <w:jc w:val="both"/>
              <w:rPr>
                <w:rFonts w:ascii="Arial" w:eastAsiaTheme="minorHAnsi" w:hAnsi="Arial" w:cs="Arial"/>
                <w:color w:val="000000" w:themeColor="text1"/>
                <w:sz w:val="24"/>
                <w:szCs w:val="24"/>
                <w:lang w:val="en-ZA"/>
              </w:rPr>
            </w:pPr>
          </w:p>
          <w:tbl>
            <w:tblPr>
              <w:tblW w:w="9605" w:type="dxa"/>
              <w:tblInd w:w="335" w:type="dxa"/>
              <w:tblLook w:val="04A0" w:firstRow="1" w:lastRow="0" w:firstColumn="1" w:lastColumn="0" w:noHBand="0" w:noVBand="1"/>
            </w:tblPr>
            <w:tblGrid>
              <w:gridCol w:w="3425"/>
              <w:gridCol w:w="4225"/>
              <w:gridCol w:w="1955"/>
            </w:tblGrid>
            <w:tr w:rsidR="00547711" w:rsidRPr="000A5B2B" w14:paraId="61635C04" w14:textId="77777777" w:rsidTr="00C92919">
              <w:trPr>
                <w:trHeight w:val="290"/>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D76C3" w14:textId="77777777" w:rsidR="00547711" w:rsidRPr="000A5B2B" w:rsidRDefault="00547711" w:rsidP="00547711">
                  <w:pPr>
                    <w:spacing w:after="0" w:line="240" w:lineRule="auto"/>
                    <w:rPr>
                      <w:rFonts w:ascii="Arial" w:eastAsia="Times New Roman" w:hAnsi="Arial" w:cs="Arial"/>
                      <w:b/>
                      <w:bCs/>
                      <w:color w:val="000000"/>
                    </w:rPr>
                  </w:pPr>
                  <w:r w:rsidRPr="000A5B2B">
                    <w:rPr>
                      <w:rFonts w:ascii="Arial" w:eastAsia="Times New Roman" w:hAnsi="Arial" w:cs="Arial"/>
                      <w:b/>
                      <w:bCs/>
                      <w:color w:val="000000"/>
                    </w:rPr>
                    <w:t xml:space="preserve">Annual corrected </w:t>
                  </w:r>
                  <w:r>
                    <w:rPr>
                      <w:rFonts w:ascii="Arial" w:eastAsia="Times New Roman" w:hAnsi="Arial" w:cs="Arial"/>
                      <w:b/>
                      <w:bCs/>
                      <w:color w:val="000000"/>
                    </w:rPr>
                    <w:t xml:space="preserve">irregular exp </w:t>
                  </w:r>
                  <w:r w:rsidRPr="000A5B2B">
                    <w:rPr>
                      <w:rFonts w:ascii="Arial" w:eastAsia="Times New Roman" w:hAnsi="Arial" w:cs="Arial"/>
                      <w:b/>
                      <w:bCs/>
                      <w:color w:val="000000"/>
                    </w:rPr>
                    <w:t xml:space="preserve">Amount  </w:t>
                  </w:r>
                </w:p>
              </w:tc>
              <w:tc>
                <w:tcPr>
                  <w:tcW w:w="4225" w:type="dxa"/>
                  <w:tcBorders>
                    <w:top w:val="single" w:sz="4" w:space="0" w:color="auto"/>
                    <w:left w:val="nil"/>
                    <w:bottom w:val="single" w:sz="4" w:space="0" w:color="auto"/>
                    <w:right w:val="single" w:sz="4" w:space="0" w:color="auto"/>
                  </w:tcBorders>
                  <w:shd w:val="clear" w:color="auto" w:fill="auto"/>
                  <w:noWrap/>
                  <w:vAlign w:val="center"/>
                  <w:hideMark/>
                </w:tcPr>
                <w:p w14:paraId="11F20224" w14:textId="77777777" w:rsidR="00547711" w:rsidRPr="000A5B2B" w:rsidRDefault="00547711" w:rsidP="00547711">
                  <w:pPr>
                    <w:spacing w:after="0" w:line="240" w:lineRule="auto"/>
                    <w:rPr>
                      <w:rFonts w:ascii="Arial" w:eastAsia="Times New Roman" w:hAnsi="Arial" w:cs="Arial"/>
                      <w:b/>
                      <w:bCs/>
                      <w:color w:val="000000"/>
                    </w:rPr>
                  </w:pPr>
                  <w:r>
                    <w:rPr>
                      <w:rFonts w:ascii="Arial" w:eastAsia="Times New Roman" w:hAnsi="Arial" w:cs="Arial"/>
                      <w:b/>
                      <w:bCs/>
                      <w:color w:val="000000"/>
                    </w:rPr>
                    <w:t>Irregular expenditure</w:t>
                  </w:r>
                  <w:r w:rsidRPr="000A5B2B">
                    <w:rPr>
                      <w:rFonts w:ascii="Arial" w:eastAsia="Times New Roman" w:hAnsi="Arial" w:cs="Arial"/>
                      <w:b/>
                      <w:bCs/>
                      <w:color w:val="000000"/>
                    </w:rPr>
                    <w:t xml:space="preserve"> reported as of 30th June 24</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0C48D6C1" w14:textId="77777777" w:rsidR="00547711" w:rsidRPr="000A5B2B" w:rsidRDefault="00547711" w:rsidP="00547711">
                  <w:pPr>
                    <w:spacing w:after="0" w:line="240" w:lineRule="auto"/>
                    <w:rPr>
                      <w:rFonts w:ascii="Arial" w:eastAsia="Times New Roman" w:hAnsi="Arial" w:cs="Arial"/>
                      <w:b/>
                      <w:bCs/>
                      <w:color w:val="000000"/>
                    </w:rPr>
                  </w:pPr>
                  <w:r w:rsidRPr="000A5B2B">
                    <w:rPr>
                      <w:rFonts w:ascii="Arial" w:eastAsia="Times New Roman" w:hAnsi="Arial" w:cs="Arial"/>
                      <w:b/>
                      <w:bCs/>
                      <w:color w:val="000000"/>
                    </w:rPr>
                    <w:t xml:space="preserve">Understated Amount </w:t>
                  </w:r>
                </w:p>
              </w:tc>
            </w:tr>
            <w:tr w:rsidR="00547711" w:rsidRPr="000A5B2B" w14:paraId="3849CD3A" w14:textId="77777777" w:rsidTr="00C92919">
              <w:trPr>
                <w:trHeight w:val="68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BCDDE3E" w14:textId="63E2F508" w:rsidR="00547711" w:rsidRPr="000A5B2B" w:rsidRDefault="00547711" w:rsidP="00547711">
                  <w:pPr>
                    <w:spacing w:after="0" w:line="240" w:lineRule="auto"/>
                    <w:rPr>
                      <w:rFonts w:ascii="Arial" w:eastAsia="Times New Roman" w:hAnsi="Arial" w:cs="Arial"/>
                      <w:color w:val="000000"/>
                      <w:sz w:val="24"/>
                      <w:szCs w:val="24"/>
                    </w:rPr>
                  </w:pPr>
                  <w:r w:rsidRPr="000A5B2B">
                    <w:rPr>
                      <w:rFonts w:ascii="Arial" w:eastAsia="Times New Roman" w:hAnsi="Arial" w:cs="Arial"/>
                      <w:color w:val="000000"/>
                      <w:sz w:val="24"/>
                      <w:szCs w:val="24"/>
                      <w:lang w:val="en-ZA"/>
                    </w:rPr>
                    <w:t>R5,</w:t>
                  </w:r>
                  <w:r w:rsidR="00B73B19">
                    <w:rPr>
                      <w:rFonts w:ascii="Arial" w:eastAsia="Times New Roman" w:hAnsi="Arial" w:cs="Arial"/>
                      <w:color w:val="000000"/>
                      <w:sz w:val="24"/>
                      <w:szCs w:val="24"/>
                      <w:lang w:val="en-ZA"/>
                    </w:rPr>
                    <w:t>737,447.98</w:t>
                  </w:r>
                </w:p>
              </w:tc>
              <w:tc>
                <w:tcPr>
                  <w:tcW w:w="4225" w:type="dxa"/>
                  <w:tcBorders>
                    <w:top w:val="nil"/>
                    <w:left w:val="nil"/>
                    <w:bottom w:val="single" w:sz="4" w:space="0" w:color="auto"/>
                    <w:right w:val="single" w:sz="4" w:space="0" w:color="auto"/>
                  </w:tcBorders>
                  <w:shd w:val="clear" w:color="auto" w:fill="auto"/>
                  <w:noWrap/>
                  <w:vAlign w:val="bottom"/>
                  <w:hideMark/>
                </w:tcPr>
                <w:p w14:paraId="63D3D3BA" w14:textId="77777777" w:rsidR="00547711" w:rsidRPr="000A5B2B" w:rsidRDefault="00547711" w:rsidP="00547711">
                  <w:pPr>
                    <w:spacing w:after="0" w:line="240" w:lineRule="auto"/>
                    <w:rPr>
                      <w:rFonts w:ascii="Arial" w:eastAsia="Times New Roman" w:hAnsi="Arial" w:cs="Arial"/>
                      <w:color w:val="000000"/>
                      <w:sz w:val="24"/>
                      <w:szCs w:val="24"/>
                    </w:rPr>
                  </w:pPr>
                  <w:r w:rsidRPr="000A5B2B">
                    <w:rPr>
                      <w:rFonts w:ascii="Arial" w:eastAsia="Times New Roman" w:hAnsi="Arial" w:cs="Arial"/>
                      <w:color w:val="000000"/>
                      <w:sz w:val="24"/>
                      <w:szCs w:val="24"/>
                      <w:lang w:val="en-ZA"/>
                    </w:rPr>
                    <w:t>R5 712 321.01</w:t>
                  </w:r>
                </w:p>
              </w:tc>
              <w:tc>
                <w:tcPr>
                  <w:tcW w:w="1955" w:type="dxa"/>
                  <w:tcBorders>
                    <w:top w:val="nil"/>
                    <w:left w:val="nil"/>
                    <w:bottom w:val="single" w:sz="4" w:space="0" w:color="auto"/>
                    <w:right w:val="single" w:sz="4" w:space="0" w:color="auto"/>
                  </w:tcBorders>
                  <w:shd w:val="clear" w:color="auto" w:fill="auto"/>
                  <w:noWrap/>
                  <w:vAlign w:val="bottom"/>
                  <w:hideMark/>
                </w:tcPr>
                <w:p w14:paraId="506E734A" w14:textId="39C8DA73" w:rsidR="00547711" w:rsidRPr="000A5B2B" w:rsidRDefault="00547711" w:rsidP="00547711">
                  <w:pPr>
                    <w:spacing w:after="0" w:line="240" w:lineRule="auto"/>
                    <w:rPr>
                      <w:rFonts w:ascii="Arial" w:eastAsia="Times New Roman" w:hAnsi="Arial" w:cs="Arial"/>
                      <w:color w:val="000000"/>
                      <w:sz w:val="24"/>
                      <w:szCs w:val="24"/>
                    </w:rPr>
                  </w:pPr>
                  <w:r w:rsidRPr="000A5B2B">
                    <w:rPr>
                      <w:rFonts w:ascii="Arial" w:eastAsia="Times New Roman" w:hAnsi="Arial" w:cs="Arial"/>
                      <w:color w:val="000000"/>
                      <w:sz w:val="24"/>
                      <w:szCs w:val="24"/>
                      <w:lang w:val="en-ZA"/>
                    </w:rPr>
                    <w:t>R</w:t>
                  </w:r>
                  <w:r w:rsidR="00B73B19">
                    <w:rPr>
                      <w:rFonts w:ascii="Arial" w:eastAsia="Times New Roman" w:hAnsi="Arial" w:cs="Arial"/>
                      <w:color w:val="000000"/>
                      <w:sz w:val="24"/>
                      <w:szCs w:val="24"/>
                      <w:lang w:val="en-ZA"/>
                    </w:rPr>
                    <w:t>25 126,98</w:t>
                  </w:r>
                </w:p>
              </w:tc>
            </w:tr>
          </w:tbl>
          <w:p w14:paraId="754A3AA5" w14:textId="025300C4" w:rsidR="008857F6" w:rsidRDefault="008857F6" w:rsidP="00114A1A">
            <w:pPr>
              <w:spacing w:after="0" w:line="360" w:lineRule="auto"/>
              <w:ind w:left="345" w:hanging="345"/>
              <w:jc w:val="both"/>
              <w:rPr>
                <w:rFonts w:ascii="Arial" w:eastAsiaTheme="minorHAnsi" w:hAnsi="Arial" w:cs="Arial"/>
                <w:color w:val="000000" w:themeColor="text1"/>
                <w:sz w:val="24"/>
                <w:szCs w:val="24"/>
                <w:lang w:val="en-ZA"/>
              </w:rPr>
            </w:pPr>
            <w:r w:rsidRPr="00515278">
              <w:rPr>
                <w:rFonts w:ascii="Arial" w:eastAsiaTheme="minorHAnsi" w:hAnsi="Arial" w:cs="Arial"/>
                <w:color w:val="000000" w:themeColor="text1"/>
                <w:sz w:val="24"/>
                <w:szCs w:val="24"/>
                <w:lang w:val="en-ZA"/>
              </w:rPr>
              <w:t xml:space="preserve">    </w:t>
            </w:r>
          </w:p>
          <w:p w14:paraId="0086EE3E" w14:textId="77777777" w:rsidR="00B73B19" w:rsidRDefault="00B73B19" w:rsidP="00114A1A">
            <w:pPr>
              <w:spacing w:after="0" w:line="360" w:lineRule="auto"/>
              <w:ind w:left="345" w:hanging="345"/>
              <w:jc w:val="both"/>
              <w:rPr>
                <w:rFonts w:ascii="Arial" w:eastAsiaTheme="minorHAnsi" w:hAnsi="Arial" w:cs="Arial"/>
                <w:color w:val="000000" w:themeColor="text1"/>
                <w:sz w:val="24"/>
                <w:szCs w:val="24"/>
                <w:lang w:val="en-ZA"/>
              </w:rPr>
            </w:pPr>
          </w:p>
          <w:p w14:paraId="4C5718D9" w14:textId="77777777" w:rsidR="00B73B19" w:rsidRPr="00515278" w:rsidRDefault="00B73B19" w:rsidP="00114A1A">
            <w:pPr>
              <w:spacing w:after="0" w:line="360" w:lineRule="auto"/>
              <w:ind w:left="345" w:hanging="345"/>
              <w:jc w:val="both"/>
              <w:rPr>
                <w:rFonts w:ascii="Arial" w:eastAsiaTheme="minorHAnsi" w:hAnsi="Arial" w:cs="Arial"/>
                <w:color w:val="000000" w:themeColor="text1"/>
                <w:sz w:val="24"/>
                <w:szCs w:val="24"/>
                <w:lang w:val="en-ZA"/>
              </w:rPr>
            </w:pPr>
          </w:p>
          <w:p w14:paraId="02364A02" w14:textId="2D7A0252" w:rsidR="008942D6" w:rsidRPr="00515278" w:rsidRDefault="008857F6" w:rsidP="00114A1A">
            <w:pPr>
              <w:spacing w:after="0" w:line="360" w:lineRule="auto"/>
              <w:ind w:left="345" w:hanging="345"/>
              <w:jc w:val="both"/>
              <w:rPr>
                <w:rFonts w:ascii="Arial" w:eastAsiaTheme="minorHAnsi" w:hAnsi="Arial" w:cs="Arial"/>
                <w:color w:val="000000" w:themeColor="text1"/>
                <w:sz w:val="24"/>
                <w:szCs w:val="24"/>
                <w:lang w:val="en-ZA"/>
              </w:rPr>
            </w:pPr>
            <w:r w:rsidRPr="00515278">
              <w:rPr>
                <w:rFonts w:ascii="Arial" w:eastAsiaTheme="minorHAnsi" w:hAnsi="Arial" w:cs="Arial"/>
                <w:color w:val="000000" w:themeColor="text1"/>
                <w:sz w:val="24"/>
                <w:szCs w:val="24"/>
                <w:lang w:val="en-ZA"/>
              </w:rPr>
              <w:t xml:space="preserve">     </w:t>
            </w:r>
            <w:r w:rsidR="0045063E" w:rsidRPr="00515278">
              <w:rPr>
                <w:rFonts w:ascii="Arial" w:hAnsi="Arial" w:cs="Arial"/>
                <w:b/>
                <w:color w:val="000000" w:themeColor="text1"/>
                <w:sz w:val="24"/>
                <w:szCs w:val="24"/>
                <w:lang w:val="en-ZA"/>
              </w:rPr>
              <w:t>6.8</w:t>
            </w:r>
            <w:r w:rsidR="00203245" w:rsidRPr="00515278">
              <w:rPr>
                <w:rFonts w:ascii="Arial" w:hAnsi="Arial" w:cs="Arial"/>
                <w:b/>
                <w:color w:val="000000" w:themeColor="text1"/>
                <w:sz w:val="24"/>
                <w:szCs w:val="24"/>
                <w:lang w:val="en-ZA"/>
              </w:rPr>
              <w:t xml:space="preserve"> </w:t>
            </w:r>
            <w:r w:rsidR="008B5124" w:rsidRPr="00515278">
              <w:rPr>
                <w:rFonts w:ascii="Arial" w:hAnsi="Arial" w:cs="Arial"/>
                <w:b/>
                <w:color w:val="000000" w:themeColor="text1"/>
                <w:sz w:val="24"/>
                <w:szCs w:val="24"/>
                <w:lang w:val="en-ZA"/>
              </w:rPr>
              <w:t xml:space="preserve">   </w:t>
            </w:r>
            <w:r w:rsidR="00203245" w:rsidRPr="00515278">
              <w:rPr>
                <w:rFonts w:ascii="Arial" w:hAnsi="Arial" w:cs="Arial"/>
                <w:b/>
                <w:color w:val="000000" w:themeColor="text1"/>
                <w:sz w:val="24"/>
                <w:szCs w:val="24"/>
                <w:lang w:val="en-ZA"/>
              </w:rPr>
              <w:t>PROCUREMENT PLAN PROGRESS</w:t>
            </w:r>
          </w:p>
          <w:p w14:paraId="77C1D3AA" w14:textId="02DD3526" w:rsidR="00051BA2" w:rsidRPr="00515278" w:rsidRDefault="00781818" w:rsidP="00114A1A">
            <w:pPr>
              <w:widowControl w:val="0"/>
              <w:tabs>
                <w:tab w:val="left" w:pos="841"/>
              </w:tabs>
              <w:spacing w:before="143" w:after="0" w:line="360" w:lineRule="auto"/>
              <w:ind w:left="340"/>
              <w:jc w:val="both"/>
              <w:rPr>
                <w:rFonts w:ascii="Arial" w:eastAsia="Arial" w:hAnsi="Arial" w:cs="Arial"/>
                <w:spacing w:val="-1"/>
                <w:sz w:val="24"/>
                <w:szCs w:val="24"/>
              </w:rPr>
            </w:pPr>
            <w:r w:rsidRPr="00515278">
              <w:rPr>
                <w:rFonts w:ascii="Arial" w:eastAsia="Arial" w:hAnsi="Arial" w:cs="Arial"/>
                <w:spacing w:val="-1"/>
                <w:sz w:val="24"/>
                <w:szCs w:val="24"/>
              </w:rPr>
              <w:t xml:space="preserve">In the </w:t>
            </w:r>
            <w:r w:rsidR="008942D6" w:rsidRPr="00515278">
              <w:rPr>
                <w:rFonts w:ascii="Arial" w:eastAsia="Arial" w:hAnsi="Arial" w:cs="Arial"/>
                <w:spacing w:val="-1"/>
                <w:sz w:val="24"/>
                <w:szCs w:val="24"/>
              </w:rPr>
              <w:t>term</w:t>
            </w:r>
            <w:r w:rsidR="007C1FB7" w:rsidRPr="00515278">
              <w:rPr>
                <w:rFonts w:ascii="Arial" w:eastAsia="Arial" w:hAnsi="Arial" w:cs="Arial"/>
                <w:spacing w:val="-1"/>
                <w:sz w:val="24"/>
                <w:szCs w:val="24"/>
              </w:rPr>
              <w:t>s</w:t>
            </w:r>
            <w:r w:rsidR="008942D6" w:rsidRPr="00515278">
              <w:rPr>
                <w:rFonts w:ascii="Arial" w:eastAsia="Arial" w:hAnsi="Arial" w:cs="Arial"/>
                <w:spacing w:val="-1"/>
                <w:sz w:val="24"/>
                <w:szCs w:val="24"/>
              </w:rPr>
              <w:t xml:space="preserve"> of </w:t>
            </w:r>
            <w:r w:rsidR="007C1FB7" w:rsidRPr="00515278">
              <w:rPr>
                <w:rFonts w:ascii="Arial" w:eastAsia="Arial" w:hAnsi="Arial" w:cs="Arial"/>
                <w:spacing w:val="-1"/>
                <w:sz w:val="24"/>
                <w:szCs w:val="24"/>
              </w:rPr>
              <w:t xml:space="preserve">the </w:t>
            </w:r>
            <w:r w:rsidR="008942D6" w:rsidRPr="00515278">
              <w:rPr>
                <w:rFonts w:ascii="Arial" w:eastAsia="Arial" w:hAnsi="Arial" w:cs="Arial"/>
                <w:spacing w:val="-1"/>
                <w:sz w:val="24"/>
                <w:szCs w:val="24"/>
              </w:rPr>
              <w:t>Mu</w:t>
            </w:r>
            <w:r w:rsidRPr="00515278">
              <w:rPr>
                <w:rFonts w:ascii="Arial" w:eastAsia="Arial" w:hAnsi="Arial" w:cs="Arial"/>
                <w:spacing w:val="-1"/>
                <w:sz w:val="24"/>
                <w:szCs w:val="24"/>
              </w:rPr>
              <w:t>nicipal Finance Management Act</w:t>
            </w:r>
            <w:r w:rsidR="007C1FB7" w:rsidRPr="00515278">
              <w:rPr>
                <w:rFonts w:ascii="Arial" w:eastAsia="Arial" w:hAnsi="Arial" w:cs="Arial"/>
                <w:spacing w:val="-1"/>
                <w:sz w:val="24"/>
                <w:szCs w:val="24"/>
              </w:rPr>
              <w:t>,</w:t>
            </w:r>
            <w:r w:rsidRPr="00515278">
              <w:rPr>
                <w:rFonts w:ascii="Arial" w:eastAsia="Arial" w:hAnsi="Arial" w:cs="Arial"/>
                <w:spacing w:val="-1"/>
                <w:sz w:val="24"/>
                <w:szCs w:val="24"/>
              </w:rPr>
              <w:t xml:space="preserve"> </w:t>
            </w:r>
            <w:r w:rsidR="007C1FB7" w:rsidRPr="00515278">
              <w:rPr>
                <w:rFonts w:ascii="Arial" w:eastAsia="Arial" w:hAnsi="Arial" w:cs="Arial"/>
                <w:spacing w:val="-1"/>
                <w:sz w:val="24"/>
                <w:szCs w:val="24"/>
              </w:rPr>
              <w:t>C</w:t>
            </w:r>
            <w:r w:rsidR="0087384C" w:rsidRPr="00515278">
              <w:rPr>
                <w:rFonts w:ascii="Arial" w:eastAsia="Arial" w:hAnsi="Arial" w:cs="Arial"/>
                <w:spacing w:val="-1"/>
                <w:sz w:val="24"/>
                <w:szCs w:val="24"/>
              </w:rPr>
              <w:t>ircular</w:t>
            </w:r>
            <w:r w:rsidR="007C1FB7" w:rsidRPr="00515278">
              <w:rPr>
                <w:rFonts w:ascii="Arial" w:eastAsia="Arial" w:hAnsi="Arial" w:cs="Arial"/>
                <w:spacing w:val="-1"/>
                <w:sz w:val="24"/>
                <w:szCs w:val="24"/>
              </w:rPr>
              <w:t xml:space="preserve"> No. 62</w:t>
            </w:r>
            <w:r w:rsidR="008942D6" w:rsidRPr="00515278">
              <w:rPr>
                <w:rFonts w:ascii="Arial" w:eastAsia="Arial" w:hAnsi="Arial" w:cs="Arial"/>
                <w:spacing w:val="-1"/>
                <w:sz w:val="24"/>
                <w:szCs w:val="24"/>
              </w:rPr>
              <w:t>, municipa</w:t>
            </w:r>
            <w:r w:rsidR="00576230" w:rsidRPr="00515278">
              <w:rPr>
                <w:rFonts w:ascii="Arial" w:eastAsia="Arial" w:hAnsi="Arial" w:cs="Arial"/>
                <w:spacing w:val="-1"/>
                <w:sz w:val="24"/>
                <w:szCs w:val="24"/>
              </w:rPr>
              <w:t>lities are required to submit procurement p</w:t>
            </w:r>
            <w:r w:rsidR="008942D6" w:rsidRPr="00515278">
              <w:rPr>
                <w:rFonts w:ascii="Arial" w:eastAsia="Arial" w:hAnsi="Arial" w:cs="Arial"/>
                <w:spacing w:val="-1"/>
                <w:sz w:val="24"/>
                <w:szCs w:val="24"/>
              </w:rPr>
              <w:t>lan</w:t>
            </w:r>
            <w:r w:rsidR="007C1FB7" w:rsidRPr="00515278">
              <w:rPr>
                <w:rFonts w:ascii="Arial" w:eastAsia="Arial" w:hAnsi="Arial" w:cs="Arial"/>
                <w:spacing w:val="-1"/>
                <w:sz w:val="24"/>
                <w:szCs w:val="24"/>
              </w:rPr>
              <w:t>s</w:t>
            </w:r>
            <w:r w:rsidR="008942D6" w:rsidRPr="00515278">
              <w:rPr>
                <w:rFonts w:ascii="Arial" w:eastAsia="Arial" w:hAnsi="Arial" w:cs="Arial"/>
                <w:spacing w:val="-1"/>
                <w:sz w:val="24"/>
                <w:szCs w:val="24"/>
              </w:rPr>
              <w:t xml:space="preserve"> in respect of good</w:t>
            </w:r>
            <w:r w:rsidR="007C1FB7" w:rsidRPr="00515278">
              <w:rPr>
                <w:rFonts w:ascii="Arial" w:eastAsia="Arial" w:hAnsi="Arial" w:cs="Arial"/>
                <w:spacing w:val="-1"/>
                <w:sz w:val="24"/>
                <w:szCs w:val="24"/>
              </w:rPr>
              <w:t>s</w:t>
            </w:r>
            <w:r w:rsidR="008942D6" w:rsidRPr="00515278">
              <w:rPr>
                <w:rFonts w:ascii="Arial" w:eastAsia="Arial" w:hAnsi="Arial" w:cs="Arial"/>
                <w:spacing w:val="-1"/>
                <w:sz w:val="24"/>
                <w:szCs w:val="24"/>
              </w:rPr>
              <w:t>, w</w:t>
            </w:r>
            <w:r w:rsidR="00027FC5" w:rsidRPr="00515278">
              <w:rPr>
                <w:rFonts w:ascii="Arial" w:eastAsia="Arial" w:hAnsi="Arial" w:cs="Arial"/>
                <w:spacing w:val="-1"/>
                <w:sz w:val="24"/>
                <w:szCs w:val="24"/>
              </w:rPr>
              <w:t xml:space="preserve">orks and services in excess of </w:t>
            </w:r>
            <w:r w:rsidR="008942D6" w:rsidRPr="00515278">
              <w:rPr>
                <w:rFonts w:ascii="Arial" w:eastAsia="Arial" w:hAnsi="Arial" w:cs="Arial"/>
                <w:spacing w:val="-1"/>
                <w:sz w:val="24"/>
                <w:szCs w:val="24"/>
              </w:rPr>
              <w:t>R</w:t>
            </w:r>
            <w:r w:rsidR="00027FC5" w:rsidRPr="00515278">
              <w:rPr>
                <w:rFonts w:ascii="Arial" w:eastAsia="Arial" w:hAnsi="Arial" w:cs="Arial"/>
                <w:spacing w:val="-1"/>
                <w:sz w:val="24"/>
                <w:szCs w:val="24"/>
              </w:rPr>
              <w:t xml:space="preserve"> </w:t>
            </w:r>
            <w:r w:rsidR="007E01BE" w:rsidRPr="00515278">
              <w:rPr>
                <w:rFonts w:ascii="Arial" w:eastAsia="Arial" w:hAnsi="Arial" w:cs="Arial"/>
                <w:spacing w:val="-1"/>
                <w:sz w:val="24"/>
                <w:szCs w:val="24"/>
              </w:rPr>
              <w:t>3</w:t>
            </w:r>
            <w:r w:rsidR="008942D6" w:rsidRPr="00515278">
              <w:rPr>
                <w:rFonts w:ascii="Arial" w:eastAsia="Arial" w:hAnsi="Arial" w:cs="Arial"/>
                <w:spacing w:val="-1"/>
                <w:sz w:val="24"/>
                <w:szCs w:val="24"/>
              </w:rPr>
              <w:t>00 000</w:t>
            </w:r>
            <w:r w:rsidR="007C1FB7" w:rsidRPr="00515278">
              <w:rPr>
                <w:rFonts w:ascii="Arial" w:eastAsia="Arial" w:hAnsi="Arial" w:cs="Arial"/>
                <w:spacing w:val="-1"/>
                <w:sz w:val="24"/>
                <w:szCs w:val="24"/>
              </w:rPr>
              <w:t>.00</w:t>
            </w:r>
            <w:r w:rsidR="008942D6" w:rsidRPr="00515278">
              <w:rPr>
                <w:rFonts w:ascii="Arial" w:eastAsia="Arial" w:hAnsi="Arial" w:cs="Arial"/>
                <w:spacing w:val="-1"/>
                <w:sz w:val="24"/>
                <w:szCs w:val="24"/>
              </w:rPr>
              <w:t xml:space="preserve"> (</w:t>
            </w:r>
            <w:r w:rsidR="00203245" w:rsidRPr="00515278">
              <w:rPr>
                <w:rFonts w:ascii="Arial" w:eastAsia="Arial" w:hAnsi="Arial" w:cs="Arial"/>
                <w:spacing w:val="-1"/>
                <w:sz w:val="24"/>
                <w:szCs w:val="24"/>
              </w:rPr>
              <w:t>inclusive of applicable taxes). The a</w:t>
            </w:r>
            <w:r w:rsidR="008942D6" w:rsidRPr="00515278">
              <w:rPr>
                <w:rFonts w:ascii="Arial" w:eastAsia="Arial" w:hAnsi="Arial" w:cs="Arial"/>
                <w:spacing w:val="-1"/>
                <w:sz w:val="24"/>
                <w:szCs w:val="24"/>
              </w:rPr>
              <w:t>ccountin</w:t>
            </w:r>
            <w:r w:rsidR="00203245" w:rsidRPr="00515278">
              <w:rPr>
                <w:rFonts w:ascii="Arial" w:eastAsia="Arial" w:hAnsi="Arial" w:cs="Arial"/>
                <w:spacing w:val="-1"/>
                <w:sz w:val="24"/>
                <w:szCs w:val="24"/>
              </w:rPr>
              <w:t>g officer must approve the plan</w:t>
            </w:r>
            <w:r w:rsidR="008942D6" w:rsidRPr="00515278">
              <w:rPr>
                <w:rFonts w:ascii="Arial" w:eastAsia="Arial" w:hAnsi="Arial" w:cs="Arial"/>
                <w:spacing w:val="-1"/>
                <w:sz w:val="24"/>
                <w:szCs w:val="24"/>
              </w:rPr>
              <w:t>.</w:t>
            </w:r>
            <w:r w:rsidR="00203245" w:rsidRPr="00515278">
              <w:rPr>
                <w:rFonts w:ascii="Arial" w:eastAsia="Arial" w:hAnsi="Arial" w:cs="Arial"/>
                <w:spacing w:val="-1"/>
                <w:sz w:val="24"/>
                <w:szCs w:val="24"/>
              </w:rPr>
              <w:t xml:space="preserve"> Attached hereto is the P</w:t>
            </w:r>
            <w:r w:rsidR="008942D6" w:rsidRPr="00515278">
              <w:rPr>
                <w:rFonts w:ascii="Arial" w:eastAsia="Arial" w:hAnsi="Arial" w:cs="Arial"/>
                <w:spacing w:val="-1"/>
                <w:sz w:val="24"/>
                <w:szCs w:val="24"/>
              </w:rPr>
              <w:t>roc</w:t>
            </w:r>
            <w:r w:rsidR="00203245" w:rsidRPr="00515278">
              <w:rPr>
                <w:rFonts w:ascii="Arial" w:eastAsia="Arial" w:hAnsi="Arial" w:cs="Arial"/>
                <w:spacing w:val="-1"/>
                <w:sz w:val="24"/>
                <w:szCs w:val="24"/>
              </w:rPr>
              <w:t>urement Plan P</w:t>
            </w:r>
            <w:r w:rsidR="002B070B" w:rsidRPr="00515278">
              <w:rPr>
                <w:rFonts w:ascii="Arial" w:eastAsia="Arial" w:hAnsi="Arial" w:cs="Arial"/>
                <w:spacing w:val="-1"/>
                <w:sz w:val="24"/>
                <w:szCs w:val="24"/>
              </w:rPr>
              <w:t>rogress</w:t>
            </w:r>
            <w:r w:rsidR="00203245" w:rsidRPr="00515278">
              <w:rPr>
                <w:rFonts w:ascii="Arial" w:eastAsia="Arial" w:hAnsi="Arial" w:cs="Arial"/>
                <w:spacing w:val="-1"/>
                <w:sz w:val="24"/>
                <w:szCs w:val="24"/>
              </w:rPr>
              <w:t xml:space="preserve"> Report as</w:t>
            </w:r>
            <w:r w:rsidR="002B070B" w:rsidRPr="00515278">
              <w:rPr>
                <w:rFonts w:ascii="Arial" w:eastAsia="Arial" w:hAnsi="Arial" w:cs="Arial"/>
                <w:spacing w:val="-1"/>
                <w:sz w:val="24"/>
                <w:szCs w:val="24"/>
              </w:rPr>
              <w:t xml:space="preserve"> </w:t>
            </w:r>
            <w:r w:rsidR="00203245" w:rsidRPr="00515278">
              <w:rPr>
                <w:rFonts w:ascii="Arial" w:eastAsia="Arial" w:hAnsi="Arial" w:cs="Arial"/>
                <w:spacing w:val="-1"/>
                <w:sz w:val="24"/>
                <w:szCs w:val="24"/>
              </w:rPr>
              <w:t>“</w:t>
            </w:r>
            <w:r w:rsidR="002B070B" w:rsidRPr="00515278">
              <w:rPr>
                <w:rFonts w:ascii="Arial" w:eastAsia="Arial" w:hAnsi="Arial" w:cs="Arial"/>
                <w:b/>
                <w:spacing w:val="-1"/>
                <w:sz w:val="24"/>
                <w:szCs w:val="24"/>
              </w:rPr>
              <w:t>Annexure E</w:t>
            </w:r>
            <w:r w:rsidR="00051BA2" w:rsidRPr="00515278">
              <w:rPr>
                <w:rFonts w:ascii="Arial" w:eastAsia="Arial" w:hAnsi="Arial" w:cs="Arial"/>
                <w:b/>
                <w:spacing w:val="-1"/>
                <w:sz w:val="24"/>
                <w:szCs w:val="24"/>
              </w:rPr>
              <w:t>”</w:t>
            </w:r>
            <w:r w:rsidR="00595DF1">
              <w:rPr>
                <w:rFonts w:ascii="Arial" w:eastAsia="Arial" w:hAnsi="Arial" w:cs="Arial"/>
                <w:b/>
                <w:spacing w:val="-1"/>
                <w:sz w:val="24"/>
                <w:szCs w:val="24"/>
              </w:rPr>
              <w:t>.</w:t>
            </w:r>
          </w:p>
          <w:p w14:paraId="5E9814A9" w14:textId="77777777" w:rsidR="00B73B19" w:rsidRPr="00515278" w:rsidRDefault="00B73B19" w:rsidP="00B73B19">
            <w:pPr>
              <w:widowControl w:val="0"/>
              <w:tabs>
                <w:tab w:val="left" w:pos="841"/>
              </w:tabs>
              <w:spacing w:before="143" w:after="0" w:line="360" w:lineRule="auto"/>
              <w:jc w:val="both"/>
              <w:rPr>
                <w:rFonts w:ascii="Arial" w:eastAsia="Arial" w:hAnsi="Arial" w:cs="Arial"/>
                <w:spacing w:val="-1"/>
                <w:sz w:val="24"/>
                <w:szCs w:val="24"/>
              </w:rPr>
            </w:pPr>
          </w:p>
          <w:p w14:paraId="387F63FE" w14:textId="1BE3942B" w:rsidR="008942D6" w:rsidRPr="00515278" w:rsidRDefault="0053500E" w:rsidP="00114A1A">
            <w:pPr>
              <w:widowControl w:val="0"/>
              <w:tabs>
                <w:tab w:val="left" w:pos="841"/>
              </w:tabs>
              <w:spacing w:before="143" w:after="0" w:line="360" w:lineRule="auto"/>
              <w:jc w:val="both"/>
              <w:rPr>
                <w:rFonts w:ascii="Arial" w:eastAsia="Arial" w:hAnsi="Arial" w:cs="Arial"/>
                <w:b/>
                <w:color w:val="000000" w:themeColor="text1"/>
                <w:sz w:val="24"/>
                <w:szCs w:val="24"/>
              </w:rPr>
            </w:pPr>
            <w:r w:rsidRPr="00515278">
              <w:rPr>
                <w:rFonts w:ascii="Arial" w:eastAsiaTheme="minorHAnsi" w:hAnsi="Arial" w:cs="Arial"/>
                <w:b/>
                <w:color w:val="000000" w:themeColor="text1"/>
                <w:sz w:val="24"/>
                <w:szCs w:val="24"/>
                <w:lang w:val="en-ZA"/>
              </w:rPr>
              <w:t xml:space="preserve">     </w:t>
            </w:r>
            <w:r w:rsidR="0045063E" w:rsidRPr="00515278">
              <w:rPr>
                <w:rFonts w:ascii="Arial" w:eastAsiaTheme="minorHAnsi" w:hAnsi="Arial" w:cs="Arial"/>
                <w:b/>
                <w:color w:val="000000" w:themeColor="text1"/>
                <w:sz w:val="24"/>
                <w:szCs w:val="24"/>
                <w:lang w:val="en-ZA"/>
              </w:rPr>
              <w:t>6.9</w:t>
            </w:r>
            <w:r w:rsidR="003821AA" w:rsidRPr="00515278">
              <w:rPr>
                <w:rFonts w:ascii="Arial" w:eastAsiaTheme="minorHAnsi" w:hAnsi="Arial" w:cs="Arial"/>
                <w:b/>
                <w:color w:val="000000" w:themeColor="text1"/>
                <w:sz w:val="24"/>
                <w:szCs w:val="24"/>
                <w:lang w:val="en-ZA"/>
              </w:rPr>
              <w:t xml:space="preserve">   </w:t>
            </w:r>
            <w:r w:rsidR="00203245" w:rsidRPr="00515278">
              <w:rPr>
                <w:rFonts w:ascii="Arial" w:eastAsia="Arial" w:hAnsi="Arial" w:cs="Arial"/>
                <w:b/>
                <w:color w:val="000000" w:themeColor="text1"/>
                <w:sz w:val="24"/>
                <w:szCs w:val="24"/>
              </w:rPr>
              <w:t>CONTRACTS REGISTER</w:t>
            </w:r>
          </w:p>
          <w:p w14:paraId="0A2BD773" w14:textId="77777777" w:rsidR="00027FC5" w:rsidRPr="00515278" w:rsidRDefault="00027FC5" w:rsidP="00114A1A">
            <w:pPr>
              <w:widowControl w:val="0"/>
              <w:tabs>
                <w:tab w:val="left" w:pos="841"/>
              </w:tabs>
              <w:spacing w:before="143" w:after="0" w:line="360" w:lineRule="auto"/>
              <w:jc w:val="both"/>
              <w:rPr>
                <w:rFonts w:ascii="Arial" w:eastAsia="Arial" w:hAnsi="Arial" w:cs="Arial"/>
                <w:spacing w:val="-1"/>
                <w:sz w:val="24"/>
                <w:szCs w:val="24"/>
              </w:rPr>
            </w:pPr>
          </w:p>
          <w:p w14:paraId="4EF517E4" w14:textId="378A4D51" w:rsidR="006B430B" w:rsidRPr="00515278" w:rsidRDefault="006B430B" w:rsidP="00114A1A">
            <w:pPr>
              <w:spacing w:after="0" w:line="360" w:lineRule="auto"/>
              <w:ind w:left="250"/>
              <w:jc w:val="both"/>
              <w:rPr>
                <w:rFonts w:ascii="Arial" w:eastAsia="Arial Unicode MS" w:hAnsi="Arial" w:cs="Arial"/>
                <w:sz w:val="24"/>
                <w:szCs w:val="24"/>
                <w:lang w:val="en-ZA"/>
              </w:rPr>
            </w:pPr>
            <w:r w:rsidRPr="00515278">
              <w:rPr>
                <w:rFonts w:ascii="Arial" w:eastAsia="Arial Unicode MS" w:hAnsi="Arial" w:cs="Arial"/>
                <w:sz w:val="24"/>
                <w:szCs w:val="24"/>
                <w:lang w:val="en-ZA"/>
              </w:rPr>
              <w:t xml:space="preserve">Contracts and contract management are of significance to ensure completeness of all contractual agreements.  In terms of Section 116 of the Municipal Finance Management Act, No. 56 of 2003 "a contract or an agreement procured through the Supply Chain Management system of a municipality or municipal entity must be in writing and stipulate the terms and conditions of the contract or agreement, which must include provisions providing for the termination of the contract or agreement in the case of non or underperformance”.  The Accounting Officer of a municipality or municipal entity must take all reasonable steps to ensure that a contract or agreement procured through the supply chain management policy of the municipality or municipal entity is properly enforced. See the attached Contract Register as </w:t>
            </w:r>
            <w:proofErr w:type="gramStart"/>
            <w:r w:rsidRPr="00515278">
              <w:rPr>
                <w:rFonts w:ascii="Arial" w:eastAsia="Arial Unicode MS" w:hAnsi="Arial" w:cs="Arial"/>
                <w:sz w:val="24"/>
                <w:szCs w:val="24"/>
                <w:lang w:val="en-ZA"/>
              </w:rPr>
              <w:t>at</w:t>
            </w:r>
            <w:proofErr w:type="gramEnd"/>
            <w:r w:rsidRPr="00515278">
              <w:rPr>
                <w:rFonts w:ascii="Arial" w:eastAsia="Arial Unicode MS" w:hAnsi="Arial" w:cs="Arial"/>
                <w:sz w:val="24"/>
                <w:szCs w:val="24"/>
                <w:lang w:val="en-ZA"/>
              </w:rPr>
              <w:t xml:space="preserve"> 3</w:t>
            </w:r>
            <w:r w:rsidR="00763DF2" w:rsidRPr="00515278">
              <w:rPr>
                <w:rFonts w:ascii="Arial" w:eastAsia="Arial Unicode MS" w:hAnsi="Arial" w:cs="Arial"/>
                <w:sz w:val="24"/>
                <w:szCs w:val="24"/>
                <w:lang w:val="en-ZA"/>
              </w:rPr>
              <w:t>0th</w:t>
            </w:r>
            <w:r w:rsidRPr="00515278">
              <w:rPr>
                <w:rFonts w:ascii="Arial" w:eastAsia="Arial Unicode MS" w:hAnsi="Arial" w:cs="Arial"/>
                <w:sz w:val="24"/>
                <w:szCs w:val="24"/>
                <w:lang w:val="en-ZA"/>
              </w:rPr>
              <w:t xml:space="preserve"> </w:t>
            </w:r>
            <w:r w:rsidR="00763DF2" w:rsidRPr="00515278">
              <w:rPr>
                <w:rFonts w:ascii="Arial" w:eastAsia="Arial Unicode MS" w:hAnsi="Arial" w:cs="Arial"/>
                <w:sz w:val="24"/>
                <w:szCs w:val="24"/>
                <w:lang w:val="en-ZA"/>
              </w:rPr>
              <w:t>June</w:t>
            </w:r>
            <w:r w:rsidRPr="00515278">
              <w:rPr>
                <w:rFonts w:ascii="Arial" w:eastAsia="Arial Unicode MS" w:hAnsi="Arial" w:cs="Arial"/>
                <w:sz w:val="24"/>
                <w:szCs w:val="24"/>
                <w:lang w:val="en-ZA"/>
              </w:rPr>
              <w:t xml:space="preserve"> 2024</w:t>
            </w:r>
            <w:r w:rsidR="00F91968" w:rsidRPr="00515278">
              <w:rPr>
                <w:rFonts w:ascii="Arial" w:eastAsia="Arial Unicode MS" w:hAnsi="Arial" w:cs="Arial"/>
                <w:sz w:val="24"/>
                <w:szCs w:val="24"/>
                <w:lang w:val="en-ZA"/>
              </w:rPr>
              <w:t xml:space="preserve"> as </w:t>
            </w:r>
            <w:r w:rsidR="00F91968" w:rsidRPr="00515278">
              <w:rPr>
                <w:rFonts w:ascii="Arial" w:eastAsia="Arial Unicode MS" w:hAnsi="Arial" w:cs="Arial"/>
                <w:b/>
                <w:sz w:val="24"/>
                <w:szCs w:val="24"/>
                <w:lang w:val="en-ZA"/>
              </w:rPr>
              <w:t>Annexure “F”</w:t>
            </w:r>
            <w:r w:rsidR="00CF7885">
              <w:rPr>
                <w:rFonts w:ascii="Arial" w:eastAsia="Arial Unicode MS" w:hAnsi="Arial" w:cs="Arial"/>
                <w:b/>
                <w:sz w:val="24"/>
                <w:szCs w:val="24"/>
                <w:lang w:val="en-ZA"/>
              </w:rPr>
              <w:t>.</w:t>
            </w:r>
            <w:r w:rsidR="00F91968" w:rsidRPr="00515278">
              <w:rPr>
                <w:rFonts w:ascii="Arial" w:eastAsia="Arial Unicode MS" w:hAnsi="Arial" w:cs="Arial"/>
                <w:sz w:val="24"/>
                <w:szCs w:val="24"/>
                <w:lang w:val="en-ZA"/>
              </w:rPr>
              <w:t xml:space="preserve"> </w:t>
            </w:r>
          </w:p>
          <w:p w14:paraId="2BA259C0" w14:textId="77777777" w:rsidR="006B430B" w:rsidRPr="00515278" w:rsidRDefault="006B430B" w:rsidP="00114A1A">
            <w:pPr>
              <w:spacing w:after="0" w:line="360" w:lineRule="auto"/>
              <w:jc w:val="both"/>
              <w:rPr>
                <w:rFonts w:ascii="Arial" w:eastAsia="Arial Unicode MS" w:hAnsi="Arial" w:cs="Arial"/>
                <w:sz w:val="24"/>
                <w:szCs w:val="24"/>
                <w:lang w:val="en-ZA"/>
              </w:rPr>
            </w:pPr>
          </w:p>
          <w:p w14:paraId="1E16EA9D" w14:textId="589B84DA" w:rsidR="009B1F0A" w:rsidRPr="00515278" w:rsidRDefault="009B1F0A" w:rsidP="00114A1A">
            <w:pPr>
              <w:pStyle w:val="ListParagraph"/>
              <w:numPr>
                <w:ilvl w:val="0"/>
                <w:numId w:val="16"/>
              </w:numPr>
              <w:spacing w:line="360" w:lineRule="auto"/>
              <w:jc w:val="both"/>
              <w:rPr>
                <w:rFonts w:ascii="Arial" w:eastAsiaTheme="majorEastAsia" w:hAnsi="Arial" w:cs="Arial"/>
                <w:color w:val="000000" w:themeColor="text1"/>
                <w:sz w:val="24"/>
                <w:szCs w:val="24"/>
              </w:rPr>
            </w:pPr>
            <w:r w:rsidRPr="00515278">
              <w:rPr>
                <w:rFonts w:ascii="Arial" w:eastAsiaTheme="majorEastAsia" w:hAnsi="Arial" w:cs="Arial"/>
                <w:color w:val="000000" w:themeColor="text1"/>
                <w:sz w:val="24"/>
                <w:szCs w:val="24"/>
              </w:rPr>
              <w:t xml:space="preserve">Mpumamanzi Group is an accredited laboratory for water sampling and analysis that has a contract with the municipality. Their contract was </w:t>
            </w:r>
            <w:r w:rsidR="00595DF1" w:rsidRPr="00515278">
              <w:rPr>
                <w:rFonts w:ascii="Arial" w:eastAsiaTheme="majorEastAsia" w:hAnsi="Arial" w:cs="Arial"/>
                <w:color w:val="000000" w:themeColor="text1"/>
                <w:sz w:val="24"/>
                <w:szCs w:val="24"/>
              </w:rPr>
              <w:t>extended,</w:t>
            </w:r>
            <w:r w:rsidRPr="00515278">
              <w:rPr>
                <w:rFonts w:ascii="Arial" w:eastAsiaTheme="majorEastAsia" w:hAnsi="Arial" w:cs="Arial"/>
                <w:color w:val="000000" w:themeColor="text1"/>
                <w:sz w:val="24"/>
                <w:szCs w:val="24"/>
              </w:rPr>
              <w:t xml:space="preserve"> and the extension will expire on</w:t>
            </w:r>
            <w:r w:rsidR="00595DF1">
              <w:rPr>
                <w:rFonts w:ascii="Arial" w:eastAsiaTheme="majorEastAsia" w:hAnsi="Arial" w:cs="Arial"/>
                <w:color w:val="000000" w:themeColor="text1"/>
                <w:sz w:val="24"/>
                <w:szCs w:val="24"/>
              </w:rPr>
              <w:t xml:space="preserve"> </w:t>
            </w:r>
            <w:r w:rsidRPr="00515278">
              <w:rPr>
                <w:rFonts w:ascii="Arial" w:eastAsiaTheme="majorEastAsia" w:hAnsi="Arial" w:cs="Arial"/>
                <w:color w:val="000000" w:themeColor="text1"/>
                <w:sz w:val="24"/>
                <w:szCs w:val="24"/>
              </w:rPr>
              <w:t>July 14</w:t>
            </w:r>
            <w:r w:rsidRPr="00515278">
              <w:rPr>
                <w:rFonts w:ascii="Arial" w:eastAsiaTheme="majorEastAsia" w:hAnsi="Arial" w:cs="Arial"/>
                <w:color w:val="000000" w:themeColor="text1"/>
                <w:sz w:val="24"/>
                <w:szCs w:val="24"/>
                <w:vertAlign w:val="superscript"/>
              </w:rPr>
              <w:t>th</w:t>
            </w:r>
            <w:r w:rsidRPr="00515278">
              <w:rPr>
                <w:rFonts w:ascii="Arial" w:eastAsiaTheme="majorEastAsia" w:hAnsi="Arial" w:cs="Arial"/>
                <w:color w:val="000000" w:themeColor="text1"/>
                <w:sz w:val="24"/>
                <w:szCs w:val="24"/>
              </w:rPr>
              <w:t>, 2024, however the tender closed on</w:t>
            </w:r>
            <w:r w:rsidR="00CF7885">
              <w:rPr>
                <w:rFonts w:ascii="Arial" w:eastAsiaTheme="majorEastAsia" w:hAnsi="Arial" w:cs="Arial"/>
                <w:color w:val="000000" w:themeColor="text1"/>
                <w:sz w:val="24"/>
                <w:szCs w:val="24"/>
              </w:rPr>
              <w:t xml:space="preserve"> </w:t>
            </w:r>
            <w:r w:rsidRPr="00515278">
              <w:rPr>
                <w:rFonts w:ascii="Arial" w:eastAsiaTheme="majorEastAsia" w:hAnsi="Arial" w:cs="Arial"/>
                <w:color w:val="000000" w:themeColor="text1"/>
                <w:sz w:val="24"/>
                <w:szCs w:val="24"/>
              </w:rPr>
              <w:t>June 11</w:t>
            </w:r>
            <w:r w:rsidRPr="00515278">
              <w:rPr>
                <w:rFonts w:ascii="Arial" w:eastAsiaTheme="majorEastAsia" w:hAnsi="Arial" w:cs="Arial"/>
                <w:color w:val="000000" w:themeColor="text1"/>
                <w:sz w:val="24"/>
                <w:szCs w:val="24"/>
                <w:vertAlign w:val="superscript"/>
              </w:rPr>
              <w:t>th</w:t>
            </w:r>
            <w:r w:rsidRPr="00515278">
              <w:rPr>
                <w:rFonts w:ascii="Arial" w:eastAsiaTheme="majorEastAsia" w:hAnsi="Arial" w:cs="Arial"/>
                <w:color w:val="000000" w:themeColor="text1"/>
                <w:sz w:val="24"/>
                <w:szCs w:val="24"/>
              </w:rPr>
              <w:t>, 2024. The adjudication procedure has been concluded, and the letter of intention will be issued no later than July 12</w:t>
            </w:r>
            <w:r w:rsidRPr="00515278">
              <w:rPr>
                <w:rFonts w:ascii="Arial" w:eastAsiaTheme="majorEastAsia" w:hAnsi="Arial" w:cs="Arial"/>
                <w:color w:val="000000" w:themeColor="text1"/>
                <w:sz w:val="24"/>
                <w:szCs w:val="24"/>
                <w:vertAlign w:val="superscript"/>
              </w:rPr>
              <w:t>th</w:t>
            </w:r>
            <w:r w:rsidRPr="00515278">
              <w:rPr>
                <w:rFonts w:ascii="Arial" w:eastAsiaTheme="majorEastAsia" w:hAnsi="Arial" w:cs="Arial"/>
                <w:color w:val="000000" w:themeColor="text1"/>
                <w:sz w:val="24"/>
                <w:szCs w:val="24"/>
              </w:rPr>
              <w:t>, 2024. </w:t>
            </w:r>
          </w:p>
          <w:p w14:paraId="70335D8D" w14:textId="77777777" w:rsidR="009B1F0A" w:rsidRPr="00515278" w:rsidRDefault="009B1F0A" w:rsidP="00114A1A">
            <w:pPr>
              <w:pStyle w:val="ListParagraph"/>
              <w:spacing w:line="360" w:lineRule="auto"/>
              <w:jc w:val="both"/>
              <w:rPr>
                <w:rFonts w:ascii="Arial" w:eastAsiaTheme="majorEastAsia" w:hAnsi="Arial" w:cs="Arial"/>
                <w:color w:val="000000" w:themeColor="text1"/>
                <w:sz w:val="24"/>
                <w:szCs w:val="24"/>
              </w:rPr>
            </w:pPr>
          </w:p>
          <w:p w14:paraId="7D98E63A" w14:textId="77777777" w:rsidR="009B1F0A" w:rsidRPr="00515278" w:rsidRDefault="009B1F0A" w:rsidP="00114A1A">
            <w:pPr>
              <w:pStyle w:val="ListParagraph"/>
              <w:numPr>
                <w:ilvl w:val="0"/>
                <w:numId w:val="16"/>
              </w:numPr>
              <w:spacing w:line="360" w:lineRule="auto"/>
              <w:jc w:val="both"/>
              <w:rPr>
                <w:rFonts w:ascii="Arial" w:eastAsiaTheme="majorEastAsia" w:hAnsi="Arial" w:cs="Arial"/>
                <w:color w:val="000000" w:themeColor="text1"/>
                <w:sz w:val="24"/>
                <w:szCs w:val="24"/>
              </w:rPr>
            </w:pPr>
            <w:r w:rsidRPr="00515278">
              <w:rPr>
                <w:rFonts w:ascii="Arial" w:eastAsiaTheme="majorEastAsia" w:hAnsi="Arial" w:cs="Arial"/>
                <w:color w:val="000000" w:themeColor="text1"/>
                <w:sz w:val="24"/>
                <w:szCs w:val="24"/>
              </w:rPr>
              <w:t>The panel of consultants for infrastructure projects listed on point number 3,12 and 15 to 22 expired on June 30</w:t>
            </w:r>
            <w:r w:rsidRPr="00515278">
              <w:rPr>
                <w:rFonts w:ascii="Arial" w:eastAsiaTheme="majorEastAsia" w:hAnsi="Arial" w:cs="Arial"/>
                <w:color w:val="000000" w:themeColor="text1"/>
                <w:sz w:val="24"/>
                <w:szCs w:val="24"/>
                <w:vertAlign w:val="superscript"/>
              </w:rPr>
              <w:t>th</w:t>
            </w:r>
            <w:r w:rsidRPr="00515278">
              <w:rPr>
                <w:rFonts w:ascii="Arial" w:eastAsiaTheme="majorEastAsia" w:hAnsi="Arial" w:cs="Arial"/>
                <w:color w:val="000000" w:themeColor="text1"/>
                <w:sz w:val="24"/>
                <w:szCs w:val="24"/>
              </w:rPr>
              <w:t>, 2023. A new panel of consultants for infrastructure projects was appointed on June 14</w:t>
            </w:r>
            <w:r w:rsidRPr="00515278">
              <w:rPr>
                <w:rFonts w:ascii="Arial" w:eastAsiaTheme="majorEastAsia" w:hAnsi="Arial" w:cs="Arial"/>
                <w:color w:val="000000" w:themeColor="text1"/>
                <w:sz w:val="24"/>
                <w:szCs w:val="24"/>
                <w:vertAlign w:val="superscript"/>
              </w:rPr>
              <w:t>th</w:t>
            </w:r>
            <w:r w:rsidRPr="00515278">
              <w:rPr>
                <w:rFonts w:ascii="Arial" w:eastAsiaTheme="majorEastAsia" w:hAnsi="Arial" w:cs="Arial"/>
                <w:color w:val="000000" w:themeColor="text1"/>
                <w:sz w:val="24"/>
                <w:szCs w:val="24"/>
              </w:rPr>
              <w:t>,2023.</w:t>
            </w:r>
          </w:p>
          <w:p w14:paraId="6DC53096" w14:textId="77777777" w:rsidR="009B1F0A" w:rsidRPr="00515278" w:rsidRDefault="009B1F0A" w:rsidP="00114A1A">
            <w:pPr>
              <w:pStyle w:val="ListParagraph"/>
              <w:spacing w:line="360" w:lineRule="auto"/>
              <w:rPr>
                <w:rFonts w:ascii="Arial" w:eastAsiaTheme="majorEastAsia" w:hAnsi="Arial" w:cs="Arial"/>
                <w:color w:val="000000" w:themeColor="text1"/>
                <w:sz w:val="24"/>
                <w:szCs w:val="24"/>
              </w:rPr>
            </w:pPr>
          </w:p>
          <w:p w14:paraId="40E5CB86" w14:textId="77777777" w:rsidR="009B1F0A" w:rsidRPr="00515278" w:rsidRDefault="009B1F0A" w:rsidP="00114A1A">
            <w:pPr>
              <w:pStyle w:val="ListParagraph"/>
              <w:numPr>
                <w:ilvl w:val="0"/>
                <w:numId w:val="16"/>
              </w:numPr>
              <w:spacing w:line="360" w:lineRule="auto"/>
              <w:jc w:val="both"/>
              <w:rPr>
                <w:rFonts w:ascii="Arial" w:eastAsiaTheme="majorEastAsia" w:hAnsi="Arial" w:cs="Arial"/>
                <w:color w:val="000000" w:themeColor="text1"/>
                <w:sz w:val="24"/>
                <w:szCs w:val="24"/>
              </w:rPr>
            </w:pPr>
            <w:r w:rsidRPr="00515278">
              <w:rPr>
                <w:rFonts w:ascii="Arial" w:hAnsi="Arial" w:cs="Arial"/>
                <w:sz w:val="24"/>
                <w:szCs w:val="24"/>
              </w:rPr>
              <w:lastRenderedPageBreak/>
              <w:t xml:space="preserve">The appointment of a service provider to conduct training on job evaluation and perform organizational re-engineering for a period of 36 months has expired </w:t>
            </w:r>
            <w:r w:rsidRPr="00515278">
              <w:rPr>
                <w:rFonts w:ascii="Arial" w:eastAsiaTheme="majorEastAsia" w:hAnsi="Arial" w:cs="Arial"/>
                <w:color w:val="000000" w:themeColor="text1"/>
                <w:sz w:val="24"/>
                <w:szCs w:val="24"/>
              </w:rPr>
              <w:t xml:space="preserve">and it was advertised twice without receiving any submissions. </w:t>
            </w:r>
          </w:p>
          <w:p w14:paraId="4ABDB636" w14:textId="77777777" w:rsidR="009B1F0A" w:rsidRPr="00515278" w:rsidRDefault="009B1F0A" w:rsidP="00114A1A">
            <w:pPr>
              <w:pStyle w:val="ListParagraph"/>
              <w:spacing w:line="360" w:lineRule="auto"/>
              <w:rPr>
                <w:rFonts w:ascii="Arial" w:eastAsiaTheme="majorEastAsia" w:hAnsi="Arial" w:cs="Arial"/>
                <w:color w:val="000000" w:themeColor="text1"/>
                <w:sz w:val="24"/>
                <w:szCs w:val="24"/>
              </w:rPr>
            </w:pPr>
          </w:p>
          <w:p w14:paraId="6B0409FC" w14:textId="77777777" w:rsidR="009B1F0A" w:rsidRPr="00515278" w:rsidRDefault="009B1F0A" w:rsidP="00114A1A">
            <w:pPr>
              <w:pStyle w:val="ListParagraph"/>
              <w:numPr>
                <w:ilvl w:val="0"/>
                <w:numId w:val="16"/>
              </w:numPr>
              <w:spacing w:line="360" w:lineRule="auto"/>
              <w:jc w:val="both"/>
              <w:rPr>
                <w:rFonts w:ascii="Arial" w:eastAsiaTheme="majorEastAsia" w:hAnsi="Arial" w:cs="Arial"/>
                <w:color w:val="000000" w:themeColor="text1"/>
                <w:sz w:val="24"/>
                <w:szCs w:val="24"/>
              </w:rPr>
            </w:pPr>
            <w:r w:rsidRPr="00515278">
              <w:rPr>
                <w:rFonts w:ascii="Arial" w:hAnsi="Arial" w:cs="Arial"/>
                <w:sz w:val="24"/>
                <w:szCs w:val="24"/>
              </w:rPr>
              <w:t>The repairs and maintenance of municipal heavy equipment and white plant as and when required for a period of 36 months contract expired on January 24</w:t>
            </w:r>
            <w:r w:rsidRPr="00515278">
              <w:rPr>
                <w:rFonts w:ascii="Arial" w:hAnsi="Arial" w:cs="Arial"/>
                <w:sz w:val="24"/>
                <w:szCs w:val="24"/>
                <w:vertAlign w:val="superscript"/>
              </w:rPr>
              <w:t>th</w:t>
            </w:r>
            <w:r w:rsidRPr="00515278">
              <w:rPr>
                <w:rFonts w:ascii="Arial" w:hAnsi="Arial" w:cs="Arial"/>
                <w:sz w:val="24"/>
                <w:szCs w:val="24"/>
              </w:rPr>
              <w:t>, 2024. Currently, all heavy equipment and white plant are repaired through the quotation process and done directly by the relevant dealership.</w:t>
            </w:r>
          </w:p>
          <w:p w14:paraId="14FFF69F" w14:textId="77777777" w:rsidR="009B1F0A" w:rsidRPr="00515278" w:rsidRDefault="009B1F0A" w:rsidP="00114A1A">
            <w:pPr>
              <w:pStyle w:val="ListParagraph"/>
              <w:spacing w:line="360" w:lineRule="auto"/>
              <w:rPr>
                <w:rFonts w:ascii="Arial" w:hAnsi="Arial" w:cs="Arial"/>
                <w:sz w:val="24"/>
                <w:szCs w:val="24"/>
              </w:rPr>
            </w:pPr>
          </w:p>
          <w:p w14:paraId="4C66002C" w14:textId="0F4FE91B" w:rsidR="009B1F0A" w:rsidRPr="00CF7885" w:rsidRDefault="009B1F0A" w:rsidP="00114A1A">
            <w:pPr>
              <w:pStyle w:val="ListParagraph"/>
              <w:numPr>
                <w:ilvl w:val="0"/>
                <w:numId w:val="16"/>
              </w:numPr>
              <w:spacing w:line="360" w:lineRule="auto"/>
              <w:jc w:val="both"/>
              <w:rPr>
                <w:rFonts w:ascii="Arial" w:eastAsiaTheme="majorEastAsia" w:hAnsi="Arial" w:cs="Arial"/>
                <w:color w:val="000000" w:themeColor="text1"/>
                <w:sz w:val="24"/>
                <w:szCs w:val="24"/>
              </w:rPr>
            </w:pPr>
            <w:r w:rsidRPr="00515278">
              <w:rPr>
                <w:rFonts w:ascii="Arial" w:hAnsi="Arial" w:cs="Arial"/>
                <w:sz w:val="24"/>
                <w:szCs w:val="24"/>
              </w:rPr>
              <w:t>The contract for maintenance and update of the GRAP-compliant and MSCOA-aligned asset register expired on March 12</w:t>
            </w:r>
            <w:r w:rsidRPr="00515278">
              <w:rPr>
                <w:rFonts w:ascii="Arial" w:hAnsi="Arial" w:cs="Arial"/>
                <w:sz w:val="24"/>
                <w:szCs w:val="24"/>
                <w:vertAlign w:val="superscript"/>
              </w:rPr>
              <w:t>th</w:t>
            </w:r>
            <w:r w:rsidRPr="00515278">
              <w:rPr>
                <w:rFonts w:ascii="Arial" w:hAnsi="Arial" w:cs="Arial"/>
                <w:sz w:val="24"/>
                <w:szCs w:val="24"/>
              </w:rPr>
              <w:t>, 2024. The new consultant, I@ Consulting, was appointed on July 3</w:t>
            </w:r>
            <w:r w:rsidRPr="00515278">
              <w:rPr>
                <w:rFonts w:ascii="Arial" w:hAnsi="Arial" w:cs="Arial"/>
                <w:sz w:val="24"/>
                <w:szCs w:val="24"/>
                <w:vertAlign w:val="superscript"/>
              </w:rPr>
              <w:t>rd</w:t>
            </w:r>
            <w:r w:rsidRPr="00515278">
              <w:rPr>
                <w:rFonts w:ascii="Arial" w:hAnsi="Arial" w:cs="Arial"/>
                <w:sz w:val="24"/>
                <w:szCs w:val="24"/>
              </w:rPr>
              <w:t>, 2024.</w:t>
            </w:r>
          </w:p>
          <w:p w14:paraId="4AA89AE7" w14:textId="77777777" w:rsidR="00CF7885" w:rsidRPr="00CF7885" w:rsidRDefault="00CF7885" w:rsidP="00114A1A">
            <w:pPr>
              <w:pStyle w:val="ListParagraph"/>
              <w:spacing w:line="360" w:lineRule="auto"/>
              <w:jc w:val="both"/>
              <w:rPr>
                <w:rFonts w:ascii="Arial" w:eastAsiaTheme="majorEastAsia" w:hAnsi="Arial" w:cs="Arial"/>
                <w:color w:val="000000" w:themeColor="text1"/>
                <w:sz w:val="24"/>
                <w:szCs w:val="24"/>
              </w:rPr>
            </w:pPr>
          </w:p>
          <w:p w14:paraId="00216C5C" w14:textId="77777777" w:rsidR="009B1F0A" w:rsidRPr="00515278" w:rsidRDefault="009B1F0A" w:rsidP="00114A1A">
            <w:pPr>
              <w:pStyle w:val="ListParagraph"/>
              <w:numPr>
                <w:ilvl w:val="0"/>
                <w:numId w:val="16"/>
              </w:numPr>
              <w:spacing w:after="0" w:line="360" w:lineRule="auto"/>
              <w:jc w:val="both"/>
              <w:rPr>
                <w:rFonts w:ascii="Arial" w:eastAsia="Arial Unicode MS" w:hAnsi="Arial" w:cs="Arial"/>
                <w:sz w:val="24"/>
                <w:szCs w:val="24"/>
              </w:rPr>
            </w:pPr>
            <w:r w:rsidRPr="00515278">
              <w:rPr>
                <w:rFonts w:ascii="Arial" w:hAnsi="Arial" w:cs="Arial"/>
                <w:sz w:val="24"/>
                <w:szCs w:val="24"/>
              </w:rPr>
              <w:t>The contract for the appointment of a professional service provider for the provision of fully automated electronic performance management, audit and risk systems, as well as E-PMS support for 36 months expired. The adjudication process has been completed, and the letter of intention will be sent between July 12</w:t>
            </w:r>
            <w:r w:rsidRPr="00515278">
              <w:rPr>
                <w:rFonts w:ascii="Arial" w:hAnsi="Arial" w:cs="Arial"/>
                <w:sz w:val="24"/>
                <w:szCs w:val="24"/>
                <w:vertAlign w:val="superscript"/>
              </w:rPr>
              <w:t>th</w:t>
            </w:r>
            <w:r w:rsidRPr="00515278">
              <w:rPr>
                <w:rFonts w:ascii="Arial" w:hAnsi="Arial" w:cs="Arial"/>
                <w:sz w:val="24"/>
                <w:szCs w:val="24"/>
              </w:rPr>
              <w:t xml:space="preserve"> and 14</w:t>
            </w:r>
            <w:r w:rsidRPr="00515278">
              <w:rPr>
                <w:rFonts w:ascii="Arial" w:hAnsi="Arial" w:cs="Arial"/>
                <w:sz w:val="24"/>
                <w:szCs w:val="24"/>
                <w:vertAlign w:val="superscript"/>
              </w:rPr>
              <w:t>th</w:t>
            </w:r>
            <w:r w:rsidRPr="00515278">
              <w:rPr>
                <w:rFonts w:ascii="Arial" w:hAnsi="Arial" w:cs="Arial"/>
                <w:sz w:val="24"/>
                <w:szCs w:val="24"/>
              </w:rPr>
              <w:t xml:space="preserve">, 2024. </w:t>
            </w:r>
          </w:p>
          <w:p w14:paraId="1D46A6C4" w14:textId="77777777" w:rsidR="009B1F0A" w:rsidRPr="00515278" w:rsidRDefault="009B1F0A" w:rsidP="00114A1A">
            <w:pPr>
              <w:pStyle w:val="ListParagraph"/>
              <w:spacing w:after="0" w:line="360" w:lineRule="auto"/>
              <w:jc w:val="both"/>
              <w:rPr>
                <w:rFonts w:ascii="Arial" w:eastAsia="Arial Unicode MS" w:hAnsi="Arial" w:cs="Arial"/>
                <w:sz w:val="24"/>
                <w:szCs w:val="24"/>
              </w:rPr>
            </w:pPr>
          </w:p>
          <w:p w14:paraId="3A788087" w14:textId="77777777" w:rsidR="009B1F0A" w:rsidRPr="00515278" w:rsidRDefault="009B1F0A" w:rsidP="00114A1A">
            <w:pPr>
              <w:pStyle w:val="ListParagraph"/>
              <w:numPr>
                <w:ilvl w:val="0"/>
                <w:numId w:val="16"/>
              </w:numPr>
              <w:spacing w:after="0" w:line="360" w:lineRule="auto"/>
              <w:jc w:val="both"/>
              <w:rPr>
                <w:rFonts w:ascii="Arial" w:eastAsia="Arial Unicode MS" w:hAnsi="Arial" w:cs="Arial"/>
                <w:sz w:val="24"/>
                <w:szCs w:val="24"/>
              </w:rPr>
            </w:pPr>
            <w:r w:rsidRPr="00515278">
              <w:rPr>
                <w:rFonts w:ascii="Arial" w:eastAsia="Arial Unicode MS" w:hAnsi="Arial" w:cs="Arial"/>
                <w:sz w:val="24"/>
                <w:szCs w:val="24"/>
              </w:rPr>
              <w:t>The project for the appointment of a panel of service providers for repairs and maintenance of municipal buildings and facilities for a period of 36 months as and when required has expired on June 30</w:t>
            </w:r>
            <w:r w:rsidRPr="00515278">
              <w:rPr>
                <w:rFonts w:ascii="Arial" w:eastAsia="Arial Unicode MS" w:hAnsi="Arial" w:cs="Arial"/>
                <w:sz w:val="24"/>
                <w:szCs w:val="24"/>
                <w:vertAlign w:val="superscript"/>
              </w:rPr>
              <w:t>th</w:t>
            </w:r>
            <w:r w:rsidRPr="00515278">
              <w:rPr>
                <w:rFonts w:ascii="Arial" w:eastAsia="Arial Unicode MS" w:hAnsi="Arial" w:cs="Arial"/>
                <w:sz w:val="24"/>
                <w:szCs w:val="24"/>
              </w:rPr>
              <w:t>, 2024.</w:t>
            </w:r>
            <w:r w:rsidRPr="00515278">
              <w:rPr>
                <w:rFonts w:ascii="Arial" w:hAnsi="Arial" w:cs="Arial"/>
                <w:sz w:val="24"/>
                <w:szCs w:val="24"/>
              </w:rPr>
              <w:t>T</w:t>
            </w:r>
            <w:r w:rsidRPr="00515278">
              <w:rPr>
                <w:rFonts w:ascii="Arial" w:eastAsia="Arial Unicode MS" w:hAnsi="Arial" w:cs="Arial"/>
                <w:sz w:val="24"/>
                <w:szCs w:val="24"/>
              </w:rPr>
              <w:t>he tender advertisement will be published in July 2024.</w:t>
            </w:r>
          </w:p>
          <w:p w14:paraId="3BE77C4E" w14:textId="77777777" w:rsidR="009B1F0A" w:rsidRPr="00515278" w:rsidRDefault="009B1F0A" w:rsidP="00114A1A">
            <w:pPr>
              <w:spacing w:after="0" w:line="360" w:lineRule="auto"/>
              <w:jc w:val="both"/>
              <w:rPr>
                <w:rFonts w:ascii="Arial" w:eastAsia="Arial Unicode MS" w:hAnsi="Arial" w:cs="Arial"/>
                <w:sz w:val="24"/>
                <w:szCs w:val="24"/>
              </w:rPr>
            </w:pPr>
          </w:p>
          <w:p w14:paraId="3A989E31" w14:textId="77777777" w:rsidR="009B1F0A" w:rsidRPr="00515278" w:rsidRDefault="009B1F0A" w:rsidP="00114A1A">
            <w:pPr>
              <w:pStyle w:val="ListParagraph"/>
              <w:numPr>
                <w:ilvl w:val="0"/>
                <w:numId w:val="16"/>
              </w:numPr>
              <w:spacing w:after="0" w:line="360" w:lineRule="auto"/>
              <w:jc w:val="both"/>
              <w:rPr>
                <w:rFonts w:ascii="Arial" w:eastAsia="Arial Unicode MS" w:hAnsi="Arial" w:cs="Arial"/>
                <w:sz w:val="24"/>
                <w:szCs w:val="24"/>
              </w:rPr>
            </w:pPr>
            <w:r w:rsidRPr="00515278">
              <w:rPr>
                <w:rFonts w:ascii="Arial" w:eastAsia="Arial Unicode MS" w:hAnsi="Arial" w:cs="Arial"/>
                <w:sz w:val="24"/>
                <w:szCs w:val="24"/>
              </w:rPr>
              <w:t xml:space="preserve"> Appointment of a service provider for the employee wellness assistance programme for Thembisile Hani Local Municipality for a period of 36 months expired on June 10</w:t>
            </w:r>
            <w:r w:rsidRPr="00515278">
              <w:rPr>
                <w:rFonts w:ascii="Arial" w:eastAsia="Arial Unicode MS" w:hAnsi="Arial" w:cs="Arial"/>
                <w:sz w:val="24"/>
                <w:szCs w:val="24"/>
                <w:vertAlign w:val="superscript"/>
              </w:rPr>
              <w:t>th</w:t>
            </w:r>
            <w:r w:rsidRPr="00515278">
              <w:rPr>
                <w:rFonts w:ascii="Arial" w:eastAsia="Arial Unicode MS" w:hAnsi="Arial" w:cs="Arial"/>
                <w:sz w:val="24"/>
                <w:szCs w:val="24"/>
              </w:rPr>
              <w:t xml:space="preserve"> ,2024. The tender has been advertised and will close on July 18</w:t>
            </w:r>
            <w:r w:rsidRPr="00515278">
              <w:rPr>
                <w:rFonts w:ascii="Arial" w:eastAsia="Arial Unicode MS" w:hAnsi="Arial" w:cs="Arial"/>
                <w:sz w:val="24"/>
                <w:szCs w:val="24"/>
                <w:vertAlign w:val="superscript"/>
              </w:rPr>
              <w:t>th</w:t>
            </w:r>
            <w:r w:rsidRPr="00515278">
              <w:rPr>
                <w:rFonts w:ascii="Arial" w:eastAsia="Arial Unicode MS" w:hAnsi="Arial" w:cs="Arial"/>
                <w:sz w:val="24"/>
                <w:szCs w:val="24"/>
              </w:rPr>
              <w:t xml:space="preserve"> ,2024.</w:t>
            </w:r>
          </w:p>
          <w:p w14:paraId="0BF9A02F" w14:textId="77777777" w:rsidR="009B1F0A" w:rsidRPr="00515278" w:rsidRDefault="009B1F0A" w:rsidP="00114A1A">
            <w:pPr>
              <w:spacing w:after="0" w:line="360" w:lineRule="auto"/>
              <w:jc w:val="both"/>
              <w:rPr>
                <w:rFonts w:ascii="Arial" w:eastAsia="Arial Unicode MS" w:hAnsi="Arial" w:cs="Arial"/>
                <w:sz w:val="24"/>
                <w:szCs w:val="24"/>
              </w:rPr>
            </w:pPr>
          </w:p>
          <w:p w14:paraId="0282F183" w14:textId="77777777" w:rsidR="009B1F0A" w:rsidRPr="00515278" w:rsidRDefault="009B1F0A" w:rsidP="00114A1A">
            <w:pPr>
              <w:pStyle w:val="ListParagraph"/>
              <w:numPr>
                <w:ilvl w:val="0"/>
                <w:numId w:val="16"/>
              </w:numPr>
              <w:spacing w:after="0" w:line="360" w:lineRule="auto"/>
              <w:jc w:val="both"/>
              <w:rPr>
                <w:rFonts w:ascii="Arial" w:eastAsia="Arial Unicode MS" w:hAnsi="Arial" w:cs="Arial"/>
                <w:sz w:val="24"/>
                <w:szCs w:val="24"/>
              </w:rPr>
            </w:pPr>
            <w:r w:rsidRPr="00515278">
              <w:rPr>
                <w:rFonts w:ascii="Arial" w:eastAsia="Arial Unicode MS" w:hAnsi="Arial" w:cs="Arial"/>
                <w:sz w:val="24"/>
                <w:szCs w:val="24"/>
              </w:rPr>
              <w:t>Appointment of a panel of 6 service providers to render disinfecting, deep cleaning services, supply and delivery of Covid-19 materials for a period of 36 months the project expired on June 10</w:t>
            </w:r>
            <w:r w:rsidRPr="00515278">
              <w:rPr>
                <w:rFonts w:ascii="Arial" w:eastAsia="Arial Unicode MS" w:hAnsi="Arial" w:cs="Arial"/>
                <w:sz w:val="24"/>
                <w:szCs w:val="24"/>
                <w:vertAlign w:val="superscript"/>
              </w:rPr>
              <w:t>th</w:t>
            </w:r>
            <w:r w:rsidRPr="00515278">
              <w:rPr>
                <w:rFonts w:ascii="Arial" w:eastAsia="Arial Unicode MS" w:hAnsi="Arial" w:cs="Arial"/>
                <w:sz w:val="24"/>
                <w:szCs w:val="24"/>
              </w:rPr>
              <w:t xml:space="preserve">, 2024. The municipality will not proceed with the project. </w:t>
            </w:r>
          </w:p>
          <w:p w14:paraId="7477D82C" w14:textId="77777777" w:rsidR="009B1F0A" w:rsidRPr="00515278" w:rsidRDefault="009B1F0A" w:rsidP="00114A1A">
            <w:pPr>
              <w:spacing w:after="0" w:line="360" w:lineRule="auto"/>
              <w:jc w:val="both"/>
              <w:rPr>
                <w:rFonts w:ascii="Arial" w:eastAsia="Arial Unicode MS" w:hAnsi="Arial" w:cs="Arial"/>
                <w:sz w:val="24"/>
                <w:szCs w:val="24"/>
              </w:rPr>
            </w:pPr>
          </w:p>
          <w:p w14:paraId="34AD08EC" w14:textId="337420FC" w:rsidR="009B1F0A" w:rsidRPr="00515278" w:rsidRDefault="009B1F0A" w:rsidP="00114A1A">
            <w:pPr>
              <w:pStyle w:val="ListParagraph"/>
              <w:numPr>
                <w:ilvl w:val="0"/>
                <w:numId w:val="16"/>
              </w:numPr>
              <w:spacing w:after="0" w:line="360" w:lineRule="auto"/>
              <w:rPr>
                <w:rFonts w:ascii="Arial" w:eastAsia="Arial Unicode MS" w:hAnsi="Arial" w:cs="Arial"/>
                <w:sz w:val="24"/>
                <w:szCs w:val="24"/>
              </w:rPr>
            </w:pPr>
            <w:r w:rsidRPr="00515278">
              <w:rPr>
                <w:rFonts w:ascii="Arial" w:eastAsia="Arial Unicode MS" w:hAnsi="Arial" w:cs="Arial"/>
                <w:sz w:val="24"/>
                <w:szCs w:val="24"/>
              </w:rPr>
              <w:t>The appointment for a panel of service providers to provide financial advisory and debt collection services for a period of 36 months contract expires on December 29</w:t>
            </w:r>
            <w:r w:rsidRPr="00515278">
              <w:rPr>
                <w:rFonts w:ascii="Arial" w:eastAsia="Arial Unicode MS" w:hAnsi="Arial" w:cs="Arial"/>
                <w:sz w:val="24"/>
                <w:szCs w:val="24"/>
                <w:vertAlign w:val="superscript"/>
              </w:rPr>
              <w:t>th</w:t>
            </w:r>
            <w:r w:rsidRPr="00515278">
              <w:rPr>
                <w:rFonts w:ascii="Arial" w:eastAsia="Arial Unicode MS" w:hAnsi="Arial" w:cs="Arial"/>
                <w:sz w:val="24"/>
                <w:szCs w:val="24"/>
              </w:rPr>
              <w:t>, 2024.The specifications will be submitted on July 31</w:t>
            </w:r>
            <w:r w:rsidRPr="00515278">
              <w:rPr>
                <w:rFonts w:ascii="Arial" w:eastAsia="Arial Unicode MS" w:hAnsi="Arial" w:cs="Arial"/>
                <w:sz w:val="24"/>
                <w:szCs w:val="24"/>
                <w:vertAlign w:val="superscript"/>
              </w:rPr>
              <w:t>st</w:t>
            </w:r>
            <w:r w:rsidRPr="00515278">
              <w:rPr>
                <w:rFonts w:ascii="Arial" w:eastAsia="Arial Unicode MS" w:hAnsi="Arial" w:cs="Arial"/>
                <w:sz w:val="24"/>
                <w:szCs w:val="24"/>
              </w:rPr>
              <w:t xml:space="preserve">, 2024.  </w:t>
            </w:r>
          </w:p>
          <w:p w14:paraId="25839A90" w14:textId="77777777" w:rsidR="006B430B" w:rsidRPr="00515278" w:rsidRDefault="006B430B" w:rsidP="00114A1A">
            <w:pPr>
              <w:spacing w:line="360" w:lineRule="auto"/>
              <w:ind w:left="720"/>
              <w:contextualSpacing/>
              <w:rPr>
                <w:rFonts w:ascii="Arial" w:eastAsia="Arial Unicode MS" w:hAnsi="Arial" w:cs="Arial"/>
                <w:sz w:val="24"/>
                <w:szCs w:val="24"/>
                <w:lang w:val="en-ZA"/>
              </w:rPr>
            </w:pPr>
          </w:p>
          <w:p w14:paraId="09F349D2" w14:textId="77777777" w:rsidR="003821AA" w:rsidRPr="00515278" w:rsidRDefault="003821AA" w:rsidP="00114A1A">
            <w:pPr>
              <w:widowControl w:val="0"/>
              <w:tabs>
                <w:tab w:val="left" w:pos="841"/>
              </w:tabs>
              <w:spacing w:before="143" w:after="0" w:line="360" w:lineRule="auto"/>
              <w:ind w:left="315"/>
              <w:jc w:val="both"/>
              <w:rPr>
                <w:rFonts w:ascii="Arial" w:eastAsia="Arial" w:hAnsi="Arial" w:cs="Arial"/>
                <w:spacing w:val="-1"/>
                <w:sz w:val="24"/>
                <w:szCs w:val="24"/>
              </w:rPr>
            </w:pPr>
          </w:p>
          <w:p w14:paraId="5563C059" w14:textId="77777777" w:rsidR="003821AA" w:rsidRPr="00515278" w:rsidRDefault="003821AA" w:rsidP="00114A1A">
            <w:pPr>
              <w:spacing w:after="0" w:line="360" w:lineRule="auto"/>
              <w:rPr>
                <w:rFonts w:ascii="Arial" w:hAnsi="Arial" w:cs="Arial"/>
                <w:b/>
                <w:color w:val="000000"/>
                <w:sz w:val="24"/>
                <w:szCs w:val="24"/>
                <w:lang w:val="en-ZA" w:eastAsia="en-GB"/>
              </w:rPr>
            </w:pPr>
            <w:r w:rsidRPr="00515278">
              <w:rPr>
                <w:rFonts w:ascii="Arial" w:hAnsi="Arial" w:cs="Arial"/>
                <w:color w:val="000000"/>
                <w:sz w:val="24"/>
                <w:szCs w:val="24"/>
                <w:lang w:val="en-ZA" w:eastAsia="en-GB"/>
              </w:rPr>
              <w:t xml:space="preserve">   </w:t>
            </w:r>
            <w:r w:rsidRPr="00515278">
              <w:rPr>
                <w:rFonts w:ascii="Arial" w:hAnsi="Arial" w:cs="Arial"/>
                <w:b/>
                <w:color w:val="000000"/>
                <w:sz w:val="24"/>
                <w:szCs w:val="24"/>
                <w:lang w:val="en-ZA" w:eastAsia="en-GB"/>
              </w:rPr>
              <w:t xml:space="preserve"> 7.     ENVISAGED IMPACT TO MUNICIPALITIES</w:t>
            </w:r>
          </w:p>
          <w:p w14:paraId="6ED705F9" w14:textId="77777777" w:rsidR="00123A73" w:rsidRPr="00515278" w:rsidRDefault="00123A73" w:rsidP="00114A1A">
            <w:pPr>
              <w:spacing w:after="0" w:line="360" w:lineRule="auto"/>
              <w:rPr>
                <w:rFonts w:ascii="Arial" w:hAnsi="Arial" w:cs="Arial"/>
                <w:b/>
                <w:color w:val="000000"/>
                <w:sz w:val="24"/>
                <w:szCs w:val="24"/>
                <w:lang w:val="en-ZA" w:eastAsia="en-GB"/>
              </w:rPr>
            </w:pPr>
          </w:p>
        </w:tc>
      </w:tr>
      <w:tr w:rsidR="008942D6" w:rsidRPr="00515278" w14:paraId="4B0B50E3" w14:textId="77777777" w:rsidTr="00B73B19">
        <w:tc>
          <w:tcPr>
            <w:tcW w:w="543" w:type="dxa"/>
          </w:tcPr>
          <w:p w14:paraId="72C5F9AD" w14:textId="77777777" w:rsidR="008942D6" w:rsidRPr="00515278" w:rsidRDefault="008942D6" w:rsidP="00123A73">
            <w:pPr>
              <w:spacing w:after="0" w:line="360" w:lineRule="auto"/>
              <w:rPr>
                <w:rFonts w:ascii="Arial" w:eastAsiaTheme="minorHAnsi" w:hAnsi="Arial" w:cs="Arial"/>
                <w:sz w:val="24"/>
                <w:szCs w:val="24"/>
                <w:lang w:val="en-ZA"/>
              </w:rPr>
            </w:pPr>
          </w:p>
        </w:tc>
        <w:tc>
          <w:tcPr>
            <w:tcW w:w="10440" w:type="dxa"/>
            <w:gridSpan w:val="2"/>
          </w:tcPr>
          <w:p w14:paraId="30085756" w14:textId="3D82EAD9" w:rsidR="008942D6" w:rsidRPr="00515278" w:rsidRDefault="003821AA" w:rsidP="00123A73">
            <w:pPr>
              <w:spacing w:line="360" w:lineRule="auto"/>
              <w:rPr>
                <w:rFonts w:ascii="Arial" w:hAnsi="Arial" w:cs="Arial"/>
                <w:color w:val="000000"/>
                <w:sz w:val="24"/>
                <w:szCs w:val="24"/>
                <w:lang w:val="en-ZA" w:eastAsia="en-GB"/>
              </w:rPr>
            </w:pPr>
            <w:r w:rsidRPr="00515278">
              <w:rPr>
                <w:rFonts w:ascii="Arial" w:eastAsiaTheme="minorHAnsi" w:hAnsi="Arial" w:cs="Arial"/>
                <w:b/>
                <w:color w:val="000000" w:themeColor="text1"/>
                <w:sz w:val="24"/>
                <w:szCs w:val="24"/>
                <w:lang w:val="en-ZA"/>
              </w:rPr>
              <w:t xml:space="preserve">            </w:t>
            </w:r>
            <w:r w:rsidR="00F91968" w:rsidRPr="00515278">
              <w:rPr>
                <w:rFonts w:ascii="Arial" w:eastAsiaTheme="minorHAnsi" w:hAnsi="Arial" w:cs="Arial"/>
                <w:color w:val="000000" w:themeColor="text1"/>
                <w:sz w:val="24"/>
                <w:szCs w:val="24"/>
                <w:lang w:val="en-ZA"/>
              </w:rPr>
              <w:t>Poor service delivery</w:t>
            </w:r>
            <w:r w:rsidR="00595DF1">
              <w:rPr>
                <w:rFonts w:ascii="Arial" w:eastAsiaTheme="minorHAnsi" w:hAnsi="Arial" w:cs="Arial"/>
                <w:color w:val="000000" w:themeColor="text1"/>
                <w:sz w:val="24"/>
                <w:szCs w:val="24"/>
                <w:lang w:val="en-ZA"/>
              </w:rPr>
              <w:t>.</w:t>
            </w:r>
          </w:p>
        </w:tc>
      </w:tr>
      <w:tr w:rsidR="008942D6" w:rsidRPr="00515278" w14:paraId="7DD6E76A" w14:textId="77777777" w:rsidTr="00B73B19">
        <w:tc>
          <w:tcPr>
            <w:tcW w:w="543" w:type="dxa"/>
          </w:tcPr>
          <w:p w14:paraId="0C2AFBB8" w14:textId="77777777" w:rsidR="008942D6" w:rsidRPr="00515278" w:rsidRDefault="007E6CDB" w:rsidP="00123A73">
            <w:pPr>
              <w:spacing w:after="0" w:line="360" w:lineRule="auto"/>
              <w:ind w:left="245" w:right="-713"/>
              <w:rPr>
                <w:rFonts w:ascii="Arial" w:eastAsiaTheme="minorHAnsi" w:hAnsi="Arial" w:cs="Arial"/>
                <w:sz w:val="24"/>
                <w:szCs w:val="24"/>
                <w:lang w:val="en-ZA"/>
              </w:rPr>
            </w:pPr>
            <w:r w:rsidRPr="00515278">
              <w:rPr>
                <w:rFonts w:ascii="Arial" w:eastAsiaTheme="minorHAnsi" w:hAnsi="Arial" w:cs="Arial"/>
                <w:sz w:val="24"/>
                <w:szCs w:val="24"/>
                <w:lang w:val="en-ZA"/>
              </w:rPr>
              <w:t xml:space="preserve">     </w:t>
            </w:r>
          </w:p>
        </w:tc>
        <w:tc>
          <w:tcPr>
            <w:tcW w:w="10440" w:type="dxa"/>
            <w:gridSpan w:val="2"/>
          </w:tcPr>
          <w:p w14:paraId="680780DB" w14:textId="291CE783" w:rsidR="008942D6" w:rsidRPr="00515278" w:rsidRDefault="003821AA" w:rsidP="00123A73">
            <w:pPr>
              <w:pStyle w:val="Heading1"/>
              <w:spacing w:line="360" w:lineRule="auto"/>
              <w:rPr>
                <w:rFonts w:ascii="Arial" w:eastAsiaTheme="minorHAnsi" w:hAnsi="Arial" w:cs="Arial"/>
                <w:b/>
                <w:sz w:val="24"/>
                <w:szCs w:val="24"/>
                <w:lang w:val="en-ZA"/>
              </w:rPr>
            </w:pPr>
            <w:r w:rsidRPr="00515278">
              <w:rPr>
                <w:rFonts w:ascii="Arial" w:eastAsiaTheme="minorHAnsi" w:hAnsi="Arial" w:cs="Arial"/>
                <w:b/>
                <w:color w:val="000000" w:themeColor="text1"/>
                <w:sz w:val="24"/>
                <w:szCs w:val="24"/>
                <w:lang w:val="en-ZA"/>
              </w:rPr>
              <w:t xml:space="preserve">     8</w:t>
            </w:r>
            <w:r w:rsidR="00051BA2" w:rsidRPr="00515278">
              <w:rPr>
                <w:rFonts w:ascii="Arial" w:eastAsiaTheme="minorHAnsi" w:hAnsi="Arial" w:cs="Arial"/>
                <w:b/>
                <w:color w:val="000000" w:themeColor="text1"/>
                <w:sz w:val="24"/>
                <w:szCs w:val="24"/>
                <w:lang w:val="en-ZA"/>
              </w:rPr>
              <w:t xml:space="preserve">. </w:t>
            </w:r>
            <w:r w:rsidR="003B3D98" w:rsidRPr="00515278">
              <w:rPr>
                <w:rFonts w:ascii="Arial" w:eastAsiaTheme="minorHAnsi" w:hAnsi="Arial" w:cs="Arial"/>
                <w:b/>
                <w:color w:val="000000" w:themeColor="text1"/>
                <w:sz w:val="24"/>
                <w:szCs w:val="24"/>
                <w:lang w:val="en-ZA"/>
              </w:rPr>
              <w:t xml:space="preserve"> </w:t>
            </w:r>
            <w:r w:rsidRPr="00515278">
              <w:rPr>
                <w:rFonts w:ascii="Arial" w:eastAsiaTheme="minorHAnsi" w:hAnsi="Arial" w:cs="Arial"/>
                <w:b/>
                <w:color w:val="000000" w:themeColor="text1"/>
                <w:sz w:val="24"/>
                <w:szCs w:val="24"/>
                <w:lang w:val="en-ZA"/>
              </w:rPr>
              <w:t xml:space="preserve"> </w:t>
            </w:r>
            <w:r w:rsidR="00595DF1">
              <w:rPr>
                <w:rFonts w:ascii="Arial" w:eastAsiaTheme="minorHAnsi" w:hAnsi="Arial" w:cs="Arial"/>
                <w:b/>
                <w:color w:val="000000" w:themeColor="text1"/>
                <w:sz w:val="24"/>
                <w:szCs w:val="24"/>
                <w:lang w:val="en-ZA"/>
              </w:rPr>
              <w:t xml:space="preserve"> </w:t>
            </w:r>
            <w:r w:rsidR="008942D6" w:rsidRPr="00515278">
              <w:rPr>
                <w:rFonts w:ascii="Arial" w:eastAsiaTheme="minorHAnsi" w:hAnsi="Arial" w:cs="Arial"/>
                <w:b/>
                <w:color w:val="000000" w:themeColor="text1"/>
                <w:sz w:val="24"/>
                <w:szCs w:val="24"/>
                <w:lang w:val="en-ZA"/>
              </w:rPr>
              <w:t>STAKEHOLDER</w:t>
            </w:r>
            <w:r w:rsidR="00E33E5D" w:rsidRPr="00515278">
              <w:rPr>
                <w:rFonts w:ascii="Arial" w:eastAsiaTheme="minorHAnsi" w:hAnsi="Arial" w:cs="Arial"/>
                <w:b/>
                <w:color w:val="000000" w:themeColor="text1"/>
                <w:sz w:val="24"/>
                <w:szCs w:val="24"/>
                <w:lang w:val="en-ZA"/>
              </w:rPr>
              <w:t>S</w:t>
            </w:r>
            <w:r w:rsidR="008942D6" w:rsidRPr="00515278">
              <w:rPr>
                <w:rFonts w:ascii="Arial" w:eastAsiaTheme="minorHAnsi" w:hAnsi="Arial" w:cs="Arial"/>
                <w:b/>
                <w:color w:val="000000" w:themeColor="text1"/>
                <w:sz w:val="24"/>
                <w:szCs w:val="24"/>
                <w:lang w:val="en-ZA"/>
              </w:rPr>
              <w:t xml:space="preserve"> CONSULTED</w:t>
            </w:r>
          </w:p>
          <w:p w14:paraId="02E7488C" w14:textId="77777777" w:rsidR="008942D6" w:rsidRPr="00515278" w:rsidRDefault="008942D6" w:rsidP="00123A73">
            <w:pPr>
              <w:spacing w:after="0" w:line="360" w:lineRule="auto"/>
              <w:rPr>
                <w:rFonts w:ascii="Arial" w:eastAsiaTheme="minorHAnsi" w:hAnsi="Arial" w:cs="Arial"/>
                <w:color w:val="000000" w:themeColor="text1"/>
                <w:sz w:val="24"/>
                <w:szCs w:val="24"/>
                <w:lang w:val="en-ZA"/>
              </w:rPr>
            </w:pPr>
          </w:p>
        </w:tc>
      </w:tr>
      <w:tr w:rsidR="008942D6" w:rsidRPr="00515278" w14:paraId="472161AE" w14:textId="77777777" w:rsidTr="00B73B19">
        <w:tc>
          <w:tcPr>
            <w:tcW w:w="543" w:type="dxa"/>
          </w:tcPr>
          <w:p w14:paraId="3878D56E" w14:textId="77777777" w:rsidR="008942D6" w:rsidRPr="00515278" w:rsidRDefault="008942D6" w:rsidP="00123A73">
            <w:pPr>
              <w:spacing w:line="360" w:lineRule="auto"/>
              <w:rPr>
                <w:rFonts w:ascii="Arial" w:eastAsiaTheme="minorHAnsi" w:hAnsi="Arial" w:cs="Arial"/>
                <w:sz w:val="24"/>
                <w:szCs w:val="24"/>
                <w:lang w:val="en-ZA"/>
              </w:rPr>
            </w:pPr>
          </w:p>
        </w:tc>
        <w:tc>
          <w:tcPr>
            <w:tcW w:w="10440" w:type="dxa"/>
            <w:gridSpan w:val="2"/>
          </w:tcPr>
          <w:p w14:paraId="0EA0BA8D" w14:textId="46268292" w:rsidR="008942D6" w:rsidRPr="00515278" w:rsidRDefault="003821AA" w:rsidP="00576230">
            <w:pPr>
              <w:spacing w:after="0" w:line="360" w:lineRule="auto"/>
              <w:jc w:val="both"/>
              <w:rPr>
                <w:rFonts w:ascii="Arial" w:eastAsiaTheme="minorHAnsi" w:hAnsi="Arial" w:cs="Arial"/>
                <w:color w:val="000000" w:themeColor="text1"/>
                <w:sz w:val="24"/>
                <w:szCs w:val="24"/>
                <w:lang w:val="en-ZA"/>
              </w:rPr>
            </w:pPr>
            <w:r w:rsidRPr="00515278">
              <w:rPr>
                <w:rFonts w:ascii="Arial" w:hAnsi="Arial" w:cs="Arial"/>
                <w:color w:val="000000"/>
                <w:sz w:val="24"/>
                <w:szCs w:val="24"/>
                <w:lang w:val="en-ZA" w:eastAsia="en-GB"/>
              </w:rPr>
              <w:t xml:space="preserve">     </w:t>
            </w:r>
            <w:r w:rsidR="00F91968" w:rsidRPr="00515278">
              <w:rPr>
                <w:rFonts w:ascii="Arial" w:hAnsi="Arial" w:cs="Arial"/>
                <w:color w:val="000000"/>
                <w:sz w:val="24"/>
                <w:szCs w:val="24"/>
                <w:lang w:val="en-ZA" w:eastAsia="en-GB"/>
              </w:rPr>
              <w:t xml:space="preserve">        User department</w:t>
            </w:r>
            <w:r w:rsidR="00595DF1">
              <w:rPr>
                <w:rFonts w:ascii="Arial" w:hAnsi="Arial" w:cs="Arial"/>
                <w:color w:val="000000"/>
                <w:sz w:val="24"/>
                <w:szCs w:val="24"/>
                <w:lang w:val="en-ZA" w:eastAsia="en-GB"/>
              </w:rPr>
              <w:t>.</w:t>
            </w:r>
          </w:p>
        </w:tc>
      </w:tr>
      <w:tr w:rsidR="008942D6" w:rsidRPr="00515278" w14:paraId="5EB2CE1C" w14:textId="77777777" w:rsidTr="00B73B19">
        <w:tc>
          <w:tcPr>
            <w:tcW w:w="543" w:type="dxa"/>
          </w:tcPr>
          <w:p w14:paraId="66AD1B5D" w14:textId="77777777" w:rsidR="008942D6" w:rsidRPr="00515278" w:rsidRDefault="00933818" w:rsidP="00123A73">
            <w:pPr>
              <w:spacing w:after="0" w:line="360" w:lineRule="auto"/>
              <w:ind w:right="-353"/>
              <w:rPr>
                <w:rFonts w:ascii="Arial" w:eastAsiaTheme="minorHAnsi" w:hAnsi="Arial" w:cs="Arial"/>
                <w:sz w:val="24"/>
                <w:szCs w:val="24"/>
                <w:lang w:val="en-ZA"/>
              </w:rPr>
            </w:pPr>
            <w:r w:rsidRPr="00515278">
              <w:rPr>
                <w:rFonts w:ascii="Arial" w:eastAsiaTheme="minorHAnsi" w:hAnsi="Arial" w:cs="Arial"/>
                <w:sz w:val="24"/>
                <w:szCs w:val="24"/>
                <w:lang w:val="en-ZA"/>
              </w:rPr>
              <w:t xml:space="preserve">            </w:t>
            </w:r>
          </w:p>
        </w:tc>
        <w:tc>
          <w:tcPr>
            <w:tcW w:w="10440" w:type="dxa"/>
            <w:gridSpan w:val="2"/>
          </w:tcPr>
          <w:p w14:paraId="19FF9FBF" w14:textId="209256E9" w:rsidR="008942D6" w:rsidRPr="00515278" w:rsidRDefault="003821AA" w:rsidP="00123A73">
            <w:pPr>
              <w:spacing w:after="0" w:line="360" w:lineRule="auto"/>
              <w:rPr>
                <w:rFonts w:ascii="Arial" w:eastAsiaTheme="minorHAnsi" w:hAnsi="Arial" w:cs="Arial"/>
                <w:b/>
                <w:color w:val="000000" w:themeColor="text1"/>
                <w:sz w:val="24"/>
                <w:szCs w:val="24"/>
                <w:lang w:val="en-ZA"/>
              </w:rPr>
            </w:pPr>
            <w:r w:rsidRPr="00515278">
              <w:rPr>
                <w:rStyle w:val="Heading1Char"/>
                <w:rFonts w:ascii="Arial" w:hAnsi="Arial" w:cs="Arial"/>
                <w:b/>
                <w:color w:val="000000" w:themeColor="text1"/>
                <w:sz w:val="24"/>
                <w:szCs w:val="24"/>
              </w:rPr>
              <w:t xml:space="preserve">     9</w:t>
            </w:r>
            <w:r w:rsidR="00E33E5D" w:rsidRPr="00515278">
              <w:rPr>
                <w:rStyle w:val="Heading1Char"/>
                <w:rFonts w:ascii="Arial" w:hAnsi="Arial" w:cs="Arial"/>
                <w:b/>
                <w:color w:val="000000" w:themeColor="text1"/>
                <w:sz w:val="24"/>
                <w:szCs w:val="24"/>
              </w:rPr>
              <w:t xml:space="preserve">. </w:t>
            </w:r>
            <w:r w:rsidR="003B3D98" w:rsidRPr="00515278">
              <w:rPr>
                <w:rStyle w:val="Heading1Char"/>
                <w:rFonts w:ascii="Arial" w:hAnsi="Arial" w:cs="Arial"/>
                <w:b/>
                <w:color w:val="000000" w:themeColor="text1"/>
                <w:sz w:val="24"/>
                <w:szCs w:val="24"/>
              </w:rPr>
              <w:t xml:space="preserve">  </w:t>
            </w:r>
            <w:r w:rsidR="00595DF1">
              <w:rPr>
                <w:rStyle w:val="Heading1Char"/>
                <w:rFonts w:ascii="Arial" w:hAnsi="Arial" w:cs="Arial"/>
                <w:b/>
                <w:color w:val="000000" w:themeColor="text1"/>
                <w:sz w:val="24"/>
                <w:szCs w:val="24"/>
              </w:rPr>
              <w:t xml:space="preserve">  </w:t>
            </w:r>
            <w:r w:rsidR="008942D6" w:rsidRPr="00515278">
              <w:rPr>
                <w:rStyle w:val="Heading1Char"/>
                <w:rFonts w:ascii="Arial" w:hAnsi="Arial" w:cs="Arial"/>
                <w:b/>
                <w:color w:val="000000" w:themeColor="text1"/>
                <w:sz w:val="24"/>
                <w:szCs w:val="24"/>
              </w:rPr>
              <w:t>HUMAN</w:t>
            </w:r>
            <w:r w:rsidR="008942D6" w:rsidRPr="00515278">
              <w:rPr>
                <w:rFonts w:ascii="Arial" w:eastAsiaTheme="minorHAnsi" w:hAnsi="Arial" w:cs="Arial"/>
                <w:b/>
                <w:color w:val="000000" w:themeColor="text1"/>
                <w:sz w:val="24"/>
                <w:szCs w:val="24"/>
                <w:lang w:val="en-ZA"/>
              </w:rPr>
              <w:t xml:space="preserve"> RESOURCE IMPLICATION</w:t>
            </w:r>
            <w:r w:rsidR="003E21DB" w:rsidRPr="00515278">
              <w:rPr>
                <w:rFonts w:ascii="Arial" w:eastAsiaTheme="minorHAnsi" w:hAnsi="Arial" w:cs="Arial"/>
                <w:b/>
                <w:color w:val="000000" w:themeColor="text1"/>
                <w:sz w:val="24"/>
                <w:szCs w:val="24"/>
                <w:lang w:val="en-ZA"/>
              </w:rPr>
              <w:t>S</w:t>
            </w:r>
          </w:p>
          <w:p w14:paraId="7EA01782" w14:textId="77777777" w:rsidR="008942D6" w:rsidRPr="00515278" w:rsidRDefault="008942D6" w:rsidP="00123A73">
            <w:pPr>
              <w:spacing w:after="0" w:line="360" w:lineRule="auto"/>
              <w:rPr>
                <w:rFonts w:ascii="Arial" w:eastAsiaTheme="minorHAnsi" w:hAnsi="Arial" w:cs="Arial"/>
                <w:color w:val="000000" w:themeColor="text1"/>
                <w:sz w:val="24"/>
                <w:szCs w:val="24"/>
                <w:lang w:val="en-ZA"/>
              </w:rPr>
            </w:pPr>
          </w:p>
        </w:tc>
      </w:tr>
    </w:tbl>
    <w:p w14:paraId="64A6239F" w14:textId="77777777" w:rsidR="00CF7885" w:rsidRPr="007265DD" w:rsidRDefault="00CF7885" w:rsidP="00CF7885">
      <w:pPr>
        <w:jc w:val="both"/>
        <w:rPr>
          <w:rFonts w:ascii="Arial" w:hAnsi="Arial" w:cs="Arial"/>
          <w:b/>
          <w:bCs/>
          <w:sz w:val="24"/>
          <w:szCs w:val="24"/>
        </w:rPr>
      </w:pPr>
      <w:r w:rsidRPr="007265DD">
        <w:rPr>
          <w:rFonts w:ascii="Arial" w:hAnsi="Arial" w:cs="Arial"/>
          <w:b/>
          <w:bCs/>
          <w:sz w:val="24"/>
          <w:szCs w:val="24"/>
        </w:rPr>
        <w:t>10.     LEGAL IMPLICATIONS</w:t>
      </w:r>
    </w:p>
    <w:p w14:paraId="54B16426" w14:textId="0045425F" w:rsidR="00CF7885" w:rsidRPr="007265DD" w:rsidRDefault="00CF7885" w:rsidP="00114A1A">
      <w:pPr>
        <w:spacing w:line="360" w:lineRule="auto"/>
        <w:ind w:left="1440" w:hanging="720"/>
        <w:jc w:val="both"/>
        <w:rPr>
          <w:rFonts w:ascii="Arial" w:hAnsi="Arial" w:cs="Arial"/>
          <w:sz w:val="24"/>
          <w:szCs w:val="24"/>
        </w:rPr>
      </w:pPr>
      <w:proofErr w:type="spellStart"/>
      <w:r w:rsidRPr="007265DD">
        <w:rPr>
          <w:rFonts w:ascii="Arial" w:hAnsi="Arial" w:cs="Arial"/>
          <w:sz w:val="24"/>
          <w:szCs w:val="24"/>
        </w:rPr>
        <w:t>i</w:t>
      </w:r>
      <w:proofErr w:type="spellEnd"/>
      <w:r w:rsidRPr="007265DD">
        <w:rPr>
          <w:rFonts w:ascii="Arial" w:hAnsi="Arial" w:cs="Arial"/>
          <w:sz w:val="24"/>
          <w:szCs w:val="24"/>
        </w:rPr>
        <w:t xml:space="preserve">. </w:t>
      </w:r>
      <w:r w:rsidRPr="007265DD">
        <w:rPr>
          <w:rFonts w:ascii="Arial" w:hAnsi="Arial" w:cs="Arial"/>
          <w:sz w:val="24"/>
          <w:szCs w:val="24"/>
        </w:rPr>
        <w:tab/>
        <w:t xml:space="preserve">Contravening of Section 217 Constitution, Local Government Municipal Finance </w:t>
      </w:r>
      <w:r w:rsidR="009C785F">
        <w:rPr>
          <w:rFonts w:ascii="Arial" w:hAnsi="Arial" w:cs="Arial"/>
          <w:sz w:val="24"/>
          <w:szCs w:val="24"/>
        </w:rPr>
        <w:t>Management Act, No. 56.</w:t>
      </w:r>
    </w:p>
    <w:p w14:paraId="345BFA65" w14:textId="77777777" w:rsidR="00CF7885" w:rsidRPr="007265DD" w:rsidRDefault="00CF7885" w:rsidP="00114A1A">
      <w:pPr>
        <w:spacing w:line="360" w:lineRule="auto"/>
        <w:ind w:left="1440" w:hanging="720"/>
        <w:jc w:val="both"/>
        <w:rPr>
          <w:rFonts w:ascii="Arial" w:hAnsi="Arial" w:cs="Arial"/>
          <w:sz w:val="24"/>
          <w:szCs w:val="24"/>
        </w:rPr>
      </w:pPr>
      <w:r w:rsidRPr="007265DD">
        <w:rPr>
          <w:rFonts w:ascii="Arial" w:hAnsi="Arial" w:cs="Arial"/>
          <w:sz w:val="24"/>
          <w:szCs w:val="24"/>
        </w:rPr>
        <w:t xml:space="preserve">Iii. </w:t>
      </w:r>
      <w:r w:rsidRPr="007265DD">
        <w:rPr>
          <w:rFonts w:ascii="Arial" w:hAnsi="Arial" w:cs="Arial"/>
          <w:sz w:val="24"/>
          <w:szCs w:val="24"/>
        </w:rPr>
        <w:tab/>
        <w:t>Management Regulations (Section 6.3) and Section 21A of the Municipal Systems Act, No. 32 of   2000.</w:t>
      </w:r>
      <w:r w:rsidRPr="007265DD">
        <w:rPr>
          <w:rFonts w:ascii="Arial" w:hAnsi="Arial" w:cs="Arial"/>
          <w:sz w:val="24"/>
          <w:szCs w:val="24"/>
        </w:rPr>
        <w:tab/>
      </w:r>
    </w:p>
    <w:p w14:paraId="47A1C072" w14:textId="5007A5C2" w:rsidR="00CF7885" w:rsidRPr="007265DD" w:rsidRDefault="00CF7885" w:rsidP="00114A1A">
      <w:pPr>
        <w:spacing w:line="360" w:lineRule="auto"/>
        <w:jc w:val="both"/>
        <w:rPr>
          <w:rFonts w:ascii="Arial" w:hAnsi="Arial" w:cs="Arial"/>
          <w:b/>
          <w:bCs/>
          <w:sz w:val="24"/>
          <w:szCs w:val="24"/>
        </w:rPr>
      </w:pPr>
      <w:r w:rsidRPr="007265DD">
        <w:rPr>
          <w:rFonts w:ascii="Arial" w:hAnsi="Arial" w:cs="Arial"/>
          <w:b/>
          <w:bCs/>
          <w:sz w:val="24"/>
          <w:szCs w:val="24"/>
        </w:rPr>
        <w:t xml:space="preserve">11. </w:t>
      </w:r>
      <w:r>
        <w:rPr>
          <w:rFonts w:ascii="Arial" w:hAnsi="Arial" w:cs="Arial"/>
          <w:b/>
          <w:bCs/>
          <w:sz w:val="24"/>
          <w:szCs w:val="24"/>
        </w:rPr>
        <w:t xml:space="preserve">    </w:t>
      </w:r>
      <w:r w:rsidRPr="007265DD">
        <w:rPr>
          <w:rFonts w:ascii="Arial" w:hAnsi="Arial" w:cs="Arial"/>
          <w:b/>
          <w:bCs/>
          <w:sz w:val="24"/>
          <w:szCs w:val="24"/>
        </w:rPr>
        <w:t>OTHER IMPLICATIONS</w:t>
      </w:r>
    </w:p>
    <w:p w14:paraId="2360A165" w14:textId="77777777" w:rsidR="00CF7885" w:rsidRPr="007265DD" w:rsidRDefault="00CF7885" w:rsidP="00114A1A">
      <w:pPr>
        <w:spacing w:line="360" w:lineRule="auto"/>
        <w:ind w:firstLine="720"/>
        <w:jc w:val="both"/>
        <w:rPr>
          <w:rFonts w:ascii="Arial" w:hAnsi="Arial" w:cs="Arial"/>
          <w:sz w:val="24"/>
          <w:szCs w:val="24"/>
        </w:rPr>
      </w:pPr>
      <w:r w:rsidRPr="007265DD">
        <w:rPr>
          <w:rFonts w:ascii="Arial" w:hAnsi="Arial" w:cs="Arial"/>
          <w:sz w:val="24"/>
          <w:szCs w:val="24"/>
        </w:rPr>
        <w:t xml:space="preserve">Potential community protests. </w:t>
      </w:r>
    </w:p>
    <w:p w14:paraId="4D1C5A36" w14:textId="506EEBC7" w:rsidR="00CF7885" w:rsidRPr="007265DD" w:rsidRDefault="00CF7885" w:rsidP="00114A1A">
      <w:pPr>
        <w:spacing w:line="360" w:lineRule="auto"/>
        <w:jc w:val="both"/>
        <w:rPr>
          <w:rFonts w:ascii="Arial" w:hAnsi="Arial" w:cs="Arial"/>
          <w:b/>
          <w:bCs/>
          <w:sz w:val="24"/>
          <w:szCs w:val="24"/>
        </w:rPr>
      </w:pPr>
      <w:r w:rsidRPr="007265DD">
        <w:rPr>
          <w:rFonts w:ascii="Arial" w:hAnsi="Arial" w:cs="Arial"/>
          <w:b/>
          <w:bCs/>
          <w:sz w:val="24"/>
          <w:szCs w:val="24"/>
        </w:rPr>
        <w:t xml:space="preserve">12. </w:t>
      </w:r>
      <w:r>
        <w:rPr>
          <w:rFonts w:ascii="Arial" w:hAnsi="Arial" w:cs="Arial"/>
          <w:b/>
          <w:bCs/>
          <w:sz w:val="24"/>
          <w:szCs w:val="24"/>
        </w:rPr>
        <w:tab/>
      </w:r>
      <w:r w:rsidRPr="007265DD">
        <w:rPr>
          <w:rFonts w:ascii="Arial" w:hAnsi="Arial" w:cs="Arial"/>
          <w:b/>
          <w:bCs/>
          <w:sz w:val="24"/>
          <w:szCs w:val="24"/>
        </w:rPr>
        <w:t>RECOMMENDATIONS</w:t>
      </w:r>
    </w:p>
    <w:p w14:paraId="53BD9E23" w14:textId="77777777" w:rsidR="00CF7885" w:rsidRPr="007265DD" w:rsidRDefault="00CF7885" w:rsidP="00114A1A">
      <w:pPr>
        <w:spacing w:line="360" w:lineRule="auto"/>
        <w:ind w:firstLine="720"/>
        <w:jc w:val="both"/>
        <w:rPr>
          <w:rFonts w:ascii="Arial" w:hAnsi="Arial" w:cs="Arial"/>
          <w:sz w:val="24"/>
          <w:szCs w:val="24"/>
        </w:rPr>
      </w:pPr>
      <w:r w:rsidRPr="007265DD">
        <w:rPr>
          <w:rFonts w:ascii="Arial" w:hAnsi="Arial" w:cs="Arial"/>
          <w:sz w:val="24"/>
          <w:szCs w:val="24"/>
        </w:rPr>
        <w:t>It is therefore recommended:</w:t>
      </w:r>
    </w:p>
    <w:p w14:paraId="2C687A5C" w14:textId="2A20E218" w:rsidR="00CF7885" w:rsidRP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w:t>
      </w:r>
      <w:r w:rsidR="00B73B19">
        <w:rPr>
          <w:rFonts w:ascii="Arial" w:hAnsi="Arial" w:cs="Arial"/>
          <w:sz w:val="24"/>
          <w:szCs w:val="24"/>
        </w:rPr>
        <w:t>fourth</w:t>
      </w:r>
      <w:r w:rsidRPr="00CF7885">
        <w:rPr>
          <w:rFonts w:ascii="Arial" w:hAnsi="Arial" w:cs="Arial"/>
          <w:sz w:val="24"/>
          <w:szCs w:val="24"/>
        </w:rPr>
        <w:t xml:space="preserve"> quarter report for the quarter ending 30th June 2024, be considered as per section 6 (3) of the Local Government: Municipal Finance Management Regulations published in terms of Act No. 56 of 2003. Attached hereto as Annexure “A” is the list of all transactions from July 2023 to June 3</w:t>
      </w:r>
      <w:r w:rsidR="00B73B19">
        <w:rPr>
          <w:rFonts w:ascii="Arial" w:hAnsi="Arial" w:cs="Arial"/>
          <w:sz w:val="24"/>
          <w:szCs w:val="24"/>
        </w:rPr>
        <w:t>0</w:t>
      </w:r>
      <w:r w:rsidRPr="00CF7885">
        <w:rPr>
          <w:rFonts w:ascii="Arial" w:hAnsi="Arial" w:cs="Arial"/>
          <w:sz w:val="24"/>
          <w:szCs w:val="24"/>
        </w:rPr>
        <w:t>, 2024 .to be considered by council.</w:t>
      </w:r>
    </w:p>
    <w:p w14:paraId="6BD9967D" w14:textId="7376C333" w:rsid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 xml:space="preserve">That </w:t>
      </w:r>
      <w:r w:rsidRPr="00CF7885">
        <w:rPr>
          <w:rFonts w:ascii="Arial" w:hAnsi="Arial" w:cs="Arial"/>
          <w:sz w:val="24"/>
          <w:szCs w:val="24"/>
        </w:rPr>
        <w:t xml:space="preserve">the procurement of goods and services through competitive bidding report (Tender register) as </w:t>
      </w:r>
      <w:r w:rsidR="00B73B19">
        <w:rPr>
          <w:rFonts w:ascii="Arial" w:hAnsi="Arial" w:cs="Arial"/>
          <w:sz w:val="24"/>
          <w:szCs w:val="24"/>
        </w:rPr>
        <w:t>of</w:t>
      </w:r>
      <w:r w:rsidRPr="00CF7885">
        <w:rPr>
          <w:rFonts w:ascii="Arial" w:hAnsi="Arial" w:cs="Arial"/>
          <w:sz w:val="24"/>
          <w:szCs w:val="24"/>
        </w:rPr>
        <w:t xml:space="preserve"> 30th </w:t>
      </w:r>
      <w:r w:rsidR="00B73B19" w:rsidRPr="00CF7885">
        <w:rPr>
          <w:rFonts w:ascii="Arial" w:hAnsi="Arial" w:cs="Arial"/>
          <w:sz w:val="24"/>
          <w:szCs w:val="24"/>
        </w:rPr>
        <w:t>June</w:t>
      </w:r>
      <w:r w:rsidRPr="00CF7885">
        <w:rPr>
          <w:rFonts w:ascii="Arial" w:hAnsi="Arial" w:cs="Arial"/>
          <w:sz w:val="24"/>
          <w:szCs w:val="24"/>
        </w:rPr>
        <w:t xml:space="preserve"> 2024, be considered by council in terms of Section 19 o of the Local Government: Municipal Finance Management Regulations published in terms of Act No. 56 of 2003.  Attached hereto as Annexure </w:t>
      </w:r>
      <w:r w:rsidR="009C785F">
        <w:rPr>
          <w:rFonts w:ascii="Arial" w:hAnsi="Arial" w:cs="Arial"/>
          <w:sz w:val="24"/>
          <w:szCs w:val="24"/>
        </w:rPr>
        <w:t>“</w:t>
      </w:r>
      <w:r w:rsidRPr="00CF7885">
        <w:rPr>
          <w:rFonts w:ascii="Arial" w:hAnsi="Arial" w:cs="Arial"/>
          <w:sz w:val="24"/>
          <w:szCs w:val="24"/>
        </w:rPr>
        <w:t>B”</w:t>
      </w:r>
      <w:r>
        <w:rPr>
          <w:rFonts w:ascii="Arial" w:hAnsi="Arial" w:cs="Arial"/>
          <w:sz w:val="24"/>
          <w:szCs w:val="24"/>
        </w:rPr>
        <w:t>.</w:t>
      </w:r>
    </w:p>
    <w:p w14:paraId="7683D17C" w14:textId="77777777" w:rsidR="00B73B19" w:rsidRDefault="00B73B19" w:rsidP="00B73B19">
      <w:pPr>
        <w:pStyle w:val="ListParagraph"/>
        <w:spacing w:line="360" w:lineRule="auto"/>
        <w:ind w:left="1440"/>
        <w:jc w:val="both"/>
        <w:rPr>
          <w:rFonts w:ascii="Arial" w:hAnsi="Arial" w:cs="Arial"/>
          <w:sz w:val="24"/>
          <w:szCs w:val="24"/>
        </w:rPr>
      </w:pPr>
    </w:p>
    <w:p w14:paraId="55301EC7" w14:textId="77777777" w:rsidR="00B73B19" w:rsidRDefault="00B73B19" w:rsidP="00B73B19">
      <w:pPr>
        <w:pStyle w:val="ListParagraph"/>
        <w:spacing w:line="360" w:lineRule="auto"/>
        <w:ind w:left="1440"/>
        <w:jc w:val="both"/>
        <w:rPr>
          <w:rFonts w:ascii="Arial" w:hAnsi="Arial" w:cs="Arial"/>
          <w:sz w:val="24"/>
          <w:szCs w:val="24"/>
        </w:rPr>
      </w:pPr>
    </w:p>
    <w:p w14:paraId="1D636D5B" w14:textId="77777777" w:rsidR="00B73B19" w:rsidRPr="00CF7885" w:rsidRDefault="00B73B19" w:rsidP="00B73B19">
      <w:pPr>
        <w:pStyle w:val="ListParagraph"/>
        <w:spacing w:line="360" w:lineRule="auto"/>
        <w:ind w:left="1440"/>
        <w:jc w:val="both"/>
        <w:rPr>
          <w:rFonts w:ascii="Arial" w:hAnsi="Arial" w:cs="Arial"/>
          <w:sz w:val="24"/>
          <w:szCs w:val="24"/>
        </w:rPr>
      </w:pPr>
    </w:p>
    <w:p w14:paraId="156F1906" w14:textId="15D94FDE" w:rsidR="00CF7885" w:rsidRDefault="00CF7885" w:rsidP="00B73B19">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Deviations </w:t>
      </w:r>
      <w:r w:rsidR="009C785F">
        <w:rPr>
          <w:rFonts w:ascii="Arial" w:hAnsi="Arial" w:cs="Arial"/>
          <w:sz w:val="24"/>
          <w:szCs w:val="24"/>
        </w:rPr>
        <w:t>R</w:t>
      </w:r>
      <w:r w:rsidRPr="00CF7885">
        <w:rPr>
          <w:rFonts w:ascii="Arial" w:hAnsi="Arial" w:cs="Arial"/>
          <w:sz w:val="24"/>
          <w:szCs w:val="24"/>
        </w:rPr>
        <w:t>eport amounting t</w:t>
      </w:r>
      <w:r w:rsidR="00B73B19">
        <w:rPr>
          <w:rFonts w:ascii="Arial" w:hAnsi="Arial" w:cs="Arial"/>
          <w:sz w:val="24"/>
          <w:szCs w:val="24"/>
        </w:rPr>
        <w:t xml:space="preserve">o </w:t>
      </w:r>
      <w:r w:rsidRPr="00B73B19">
        <w:rPr>
          <w:rFonts w:ascii="Arial" w:hAnsi="Arial" w:cs="Arial"/>
          <w:sz w:val="24"/>
          <w:szCs w:val="24"/>
        </w:rPr>
        <w:t>R</w:t>
      </w:r>
      <w:r w:rsidR="00B73B19" w:rsidRPr="00B73B19">
        <w:rPr>
          <w:rFonts w:ascii="Arial" w:eastAsia="Times New Roman" w:hAnsi="Arial" w:cs="Arial"/>
          <w:color w:val="000000"/>
          <w:sz w:val="24"/>
          <w:szCs w:val="24"/>
        </w:rPr>
        <w:t xml:space="preserve"> R8 128 110.68</w:t>
      </w:r>
      <w:r w:rsidRPr="00B73B19">
        <w:rPr>
          <w:rFonts w:ascii="Arial" w:hAnsi="Arial" w:cs="Arial"/>
          <w:sz w:val="24"/>
          <w:szCs w:val="24"/>
        </w:rPr>
        <w:t xml:space="preserve"> as </w:t>
      </w:r>
      <w:r w:rsidR="00B73B19" w:rsidRPr="00B73B19">
        <w:rPr>
          <w:rFonts w:ascii="Arial" w:hAnsi="Arial" w:cs="Arial"/>
          <w:sz w:val="24"/>
          <w:szCs w:val="24"/>
        </w:rPr>
        <w:t>of</w:t>
      </w:r>
      <w:r w:rsidRPr="00B73B19">
        <w:rPr>
          <w:rFonts w:ascii="Arial" w:hAnsi="Arial" w:cs="Arial"/>
          <w:sz w:val="24"/>
          <w:szCs w:val="24"/>
        </w:rPr>
        <w:t xml:space="preserve"> June 30, 2024, considered as per section 36 (2) of the Local Government: Municipal Finance Management Regulations published in terms of Act No. 56 of 2003. Attached hereto as Annexure </w:t>
      </w:r>
      <w:r w:rsidR="009C785F" w:rsidRPr="00B73B19">
        <w:rPr>
          <w:rFonts w:ascii="Arial" w:hAnsi="Arial" w:cs="Arial"/>
          <w:sz w:val="24"/>
          <w:szCs w:val="24"/>
        </w:rPr>
        <w:t>“</w:t>
      </w:r>
      <w:r w:rsidRPr="00B73B19">
        <w:rPr>
          <w:rFonts w:ascii="Arial" w:hAnsi="Arial" w:cs="Arial"/>
          <w:sz w:val="24"/>
          <w:szCs w:val="24"/>
        </w:rPr>
        <w:t>C”.</w:t>
      </w:r>
    </w:p>
    <w:p w14:paraId="564FF33E" w14:textId="77777777" w:rsidR="00B73B19" w:rsidRPr="00B73B19" w:rsidRDefault="00B73B19" w:rsidP="00B73B19">
      <w:pPr>
        <w:pStyle w:val="ListParagraph"/>
        <w:spacing w:line="360" w:lineRule="auto"/>
        <w:ind w:left="1440"/>
        <w:jc w:val="both"/>
        <w:rPr>
          <w:rFonts w:ascii="Arial" w:hAnsi="Arial" w:cs="Arial"/>
          <w:sz w:val="24"/>
          <w:szCs w:val="24"/>
        </w:rPr>
      </w:pPr>
    </w:p>
    <w:p w14:paraId="621FA5F6" w14:textId="2610D64A" w:rsid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w:t>
      </w:r>
      <w:r w:rsidR="009C785F">
        <w:rPr>
          <w:rFonts w:ascii="Arial" w:hAnsi="Arial" w:cs="Arial"/>
          <w:sz w:val="24"/>
          <w:szCs w:val="24"/>
        </w:rPr>
        <w:t>I</w:t>
      </w:r>
      <w:r w:rsidRPr="00CF7885">
        <w:rPr>
          <w:rFonts w:ascii="Arial" w:hAnsi="Arial" w:cs="Arial"/>
          <w:sz w:val="24"/>
          <w:szCs w:val="24"/>
        </w:rPr>
        <w:t xml:space="preserve">rregular </w:t>
      </w:r>
      <w:r w:rsidR="009C785F">
        <w:rPr>
          <w:rFonts w:ascii="Arial" w:hAnsi="Arial" w:cs="Arial"/>
          <w:sz w:val="24"/>
          <w:szCs w:val="24"/>
        </w:rPr>
        <w:t>E</w:t>
      </w:r>
      <w:r w:rsidRPr="00CF7885">
        <w:rPr>
          <w:rFonts w:ascii="Arial" w:hAnsi="Arial" w:cs="Arial"/>
          <w:sz w:val="24"/>
          <w:szCs w:val="24"/>
        </w:rPr>
        <w:t xml:space="preserve">xpenditure </w:t>
      </w:r>
      <w:r w:rsidR="009C785F">
        <w:rPr>
          <w:rFonts w:ascii="Arial" w:hAnsi="Arial" w:cs="Arial"/>
          <w:sz w:val="24"/>
          <w:szCs w:val="24"/>
        </w:rPr>
        <w:t>R</w:t>
      </w:r>
      <w:r w:rsidRPr="00CF7885">
        <w:rPr>
          <w:rFonts w:ascii="Arial" w:hAnsi="Arial" w:cs="Arial"/>
          <w:sz w:val="24"/>
          <w:szCs w:val="24"/>
        </w:rPr>
        <w:t>eport amounting to R</w:t>
      </w:r>
      <w:r w:rsidR="00B73B19" w:rsidRPr="00B73B19">
        <w:t xml:space="preserve"> </w:t>
      </w:r>
      <w:r w:rsidR="00B73B19" w:rsidRPr="00B73B19">
        <w:rPr>
          <w:rFonts w:ascii="Arial" w:hAnsi="Arial" w:cs="Arial"/>
          <w:sz w:val="24"/>
          <w:szCs w:val="24"/>
        </w:rPr>
        <w:t>5,737,447.98</w:t>
      </w:r>
      <w:r w:rsidRPr="00CF7885">
        <w:rPr>
          <w:rFonts w:ascii="Arial" w:hAnsi="Arial" w:cs="Arial"/>
          <w:sz w:val="24"/>
          <w:szCs w:val="24"/>
        </w:rPr>
        <w:t xml:space="preserve"> as </w:t>
      </w:r>
      <w:r w:rsidR="00B73B19">
        <w:rPr>
          <w:rFonts w:ascii="Arial" w:hAnsi="Arial" w:cs="Arial"/>
          <w:sz w:val="24"/>
          <w:szCs w:val="24"/>
        </w:rPr>
        <w:t xml:space="preserve">of </w:t>
      </w:r>
      <w:r w:rsidRPr="00CF7885">
        <w:rPr>
          <w:rFonts w:ascii="Arial" w:hAnsi="Arial" w:cs="Arial"/>
          <w:sz w:val="24"/>
          <w:szCs w:val="24"/>
        </w:rPr>
        <w:t>June 30</w:t>
      </w:r>
      <w:r w:rsidR="00B73B19" w:rsidRPr="00CF7885">
        <w:rPr>
          <w:rFonts w:ascii="Arial" w:hAnsi="Arial" w:cs="Arial"/>
          <w:sz w:val="24"/>
          <w:szCs w:val="24"/>
        </w:rPr>
        <w:t>, 2024,</w:t>
      </w:r>
      <w:r w:rsidRPr="00CF7885">
        <w:rPr>
          <w:rFonts w:ascii="Arial" w:hAnsi="Arial" w:cs="Arial"/>
          <w:sz w:val="24"/>
          <w:szCs w:val="24"/>
        </w:rPr>
        <w:t xml:space="preserve"> be considered as per section 32 (5) of the Local Government: Municipal Finance Management Act published in terms of Act No. 56 of 2003. Attached hereto as Annexure </w:t>
      </w:r>
      <w:r w:rsidR="009C785F">
        <w:rPr>
          <w:rFonts w:ascii="Arial" w:hAnsi="Arial" w:cs="Arial"/>
          <w:sz w:val="24"/>
          <w:szCs w:val="24"/>
        </w:rPr>
        <w:t>“</w:t>
      </w:r>
      <w:r w:rsidRPr="00CF7885">
        <w:rPr>
          <w:rFonts w:ascii="Arial" w:hAnsi="Arial" w:cs="Arial"/>
          <w:sz w:val="24"/>
          <w:szCs w:val="24"/>
        </w:rPr>
        <w:t>D”</w:t>
      </w:r>
      <w:r>
        <w:rPr>
          <w:rFonts w:ascii="Arial" w:hAnsi="Arial" w:cs="Arial"/>
          <w:sz w:val="24"/>
          <w:szCs w:val="24"/>
        </w:rPr>
        <w:t>.</w:t>
      </w:r>
    </w:p>
    <w:p w14:paraId="2FF936DA" w14:textId="77777777" w:rsidR="00CF7885" w:rsidRPr="00CF7885" w:rsidRDefault="00CF7885" w:rsidP="00114A1A">
      <w:pPr>
        <w:pStyle w:val="ListParagraph"/>
        <w:spacing w:line="360" w:lineRule="auto"/>
        <w:ind w:left="1440"/>
        <w:jc w:val="both"/>
        <w:rPr>
          <w:rFonts w:ascii="Arial" w:hAnsi="Arial" w:cs="Arial"/>
          <w:sz w:val="24"/>
          <w:szCs w:val="24"/>
        </w:rPr>
      </w:pPr>
    </w:p>
    <w:p w14:paraId="732EC3B4" w14:textId="45B81BB5" w:rsid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Fruitless and </w:t>
      </w:r>
      <w:r w:rsidR="009C785F">
        <w:rPr>
          <w:rFonts w:ascii="Arial" w:hAnsi="Arial" w:cs="Arial"/>
          <w:sz w:val="24"/>
          <w:szCs w:val="24"/>
        </w:rPr>
        <w:t>W</w:t>
      </w:r>
      <w:r w:rsidRPr="00CF7885">
        <w:rPr>
          <w:rFonts w:ascii="Arial" w:hAnsi="Arial" w:cs="Arial"/>
          <w:sz w:val="24"/>
          <w:szCs w:val="24"/>
        </w:rPr>
        <w:t xml:space="preserve">asteful </w:t>
      </w:r>
      <w:r w:rsidR="009C785F">
        <w:rPr>
          <w:rFonts w:ascii="Arial" w:hAnsi="Arial" w:cs="Arial"/>
          <w:sz w:val="24"/>
          <w:szCs w:val="24"/>
        </w:rPr>
        <w:t>E</w:t>
      </w:r>
      <w:r w:rsidRPr="00CF7885">
        <w:rPr>
          <w:rFonts w:ascii="Arial" w:hAnsi="Arial" w:cs="Arial"/>
          <w:sz w:val="24"/>
          <w:szCs w:val="24"/>
        </w:rPr>
        <w:t xml:space="preserve">xpenditure </w:t>
      </w:r>
      <w:r w:rsidR="009C785F">
        <w:rPr>
          <w:rFonts w:ascii="Arial" w:hAnsi="Arial" w:cs="Arial"/>
          <w:sz w:val="24"/>
          <w:szCs w:val="24"/>
        </w:rPr>
        <w:t>R</w:t>
      </w:r>
      <w:r w:rsidRPr="00CF7885">
        <w:rPr>
          <w:rFonts w:ascii="Arial" w:hAnsi="Arial" w:cs="Arial"/>
          <w:sz w:val="24"/>
          <w:szCs w:val="24"/>
        </w:rPr>
        <w:t xml:space="preserve">eport amounting to R776.40 as </w:t>
      </w:r>
      <w:r w:rsidR="00B73B19">
        <w:rPr>
          <w:rFonts w:ascii="Arial" w:hAnsi="Arial" w:cs="Arial"/>
          <w:sz w:val="24"/>
          <w:szCs w:val="24"/>
        </w:rPr>
        <w:t xml:space="preserve">of </w:t>
      </w:r>
      <w:r w:rsidR="00B73B19" w:rsidRPr="00CF7885">
        <w:rPr>
          <w:rFonts w:ascii="Arial" w:hAnsi="Arial" w:cs="Arial"/>
          <w:sz w:val="24"/>
          <w:szCs w:val="24"/>
        </w:rPr>
        <w:t>June</w:t>
      </w:r>
      <w:r w:rsidRPr="00CF7885">
        <w:rPr>
          <w:rFonts w:ascii="Arial" w:hAnsi="Arial" w:cs="Arial"/>
          <w:sz w:val="24"/>
          <w:szCs w:val="24"/>
        </w:rPr>
        <w:t xml:space="preserve"> 30, 2024, be considered as per section 32 (5) of the Local Government: Municipal Finance Management Act published in terms of Act No. 56 of 2003.</w:t>
      </w:r>
    </w:p>
    <w:p w14:paraId="2DD36276" w14:textId="77777777" w:rsidR="00CF7885" w:rsidRPr="00CF7885" w:rsidRDefault="00CF7885" w:rsidP="00114A1A">
      <w:pPr>
        <w:pStyle w:val="ListParagraph"/>
        <w:spacing w:line="360" w:lineRule="auto"/>
        <w:ind w:left="1440"/>
        <w:jc w:val="both"/>
        <w:rPr>
          <w:rFonts w:ascii="Arial" w:hAnsi="Arial" w:cs="Arial"/>
          <w:sz w:val="24"/>
          <w:szCs w:val="24"/>
        </w:rPr>
      </w:pPr>
    </w:p>
    <w:p w14:paraId="6416BB76" w14:textId="450CF6B7" w:rsid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Unauthorised </w:t>
      </w:r>
      <w:r w:rsidR="009C785F">
        <w:rPr>
          <w:rFonts w:ascii="Arial" w:hAnsi="Arial" w:cs="Arial"/>
          <w:sz w:val="24"/>
          <w:szCs w:val="24"/>
        </w:rPr>
        <w:t>E</w:t>
      </w:r>
      <w:r w:rsidRPr="00CF7885">
        <w:rPr>
          <w:rFonts w:ascii="Arial" w:hAnsi="Arial" w:cs="Arial"/>
          <w:sz w:val="24"/>
          <w:szCs w:val="24"/>
        </w:rPr>
        <w:t xml:space="preserve">xpenditure </w:t>
      </w:r>
      <w:r w:rsidR="009C785F">
        <w:rPr>
          <w:rFonts w:ascii="Arial" w:hAnsi="Arial" w:cs="Arial"/>
          <w:sz w:val="24"/>
          <w:szCs w:val="24"/>
        </w:rPr>
        <w:t>R</w:t>
      </w:r>
      <w:r w:rsidRPr="00CF7885">
        <w:rPr>
          <w:rFonts w:ascii="Arial" w:hAnsi="Arial" w:cs="Arial"/>
          <w:sz w:val="24"/>
          <w:szCs w:val="24"/>
        </w:rPr>
        <w:t xml:space="preserve">eport amounting to R0.00 as </w:t>
      </w:r>
      <w:r w:rsidR="00B73B19">
        <w:rPr>
          <w:rFonts w:ascii="Arial" w:hAnsi="Arial" w:cs="Arial"/>
          <w:sz w:val="24"/>
          <w:szCs w:val="24"/>
        </w:rPr>
        <w:t>of</w:t>
      </w:r>
      <w:r w:rsidRPr="00CF7885">
        <w:rPr>
          <w:rFonts w:ascii="Arial" w:hAnsi="Arial" w:cs="Arial"/>
          <w:sz w:val="24"/>
          <w:szCs w:val="24"/>
        </w:rPr>
        <w:t xml:space="preserve"> June 30, 2024</w:t>
      </w:r>
      <w:r>
        <w:rPr>
          <w:rFonts w:ascii="Arial" w:hAnsi="Arial" w:cs="Arial"/>
          <w:sz w:val="24"/>
          <w:szCs w:val="24"/>
        </w:rPr>
        <w:t>,</w:t>
      </w:r>
      <w:r w:rsidRPr="00CF7885">
        <w:rPr>
          <w:rFonts w:ascii="Arial" w:hAnsi="Arial" w:cs="Arial"/>
          <w:sz w:val="24"/>
          <w:szCs w:val="24"/>
        </w:rPr>
        <w:t xml:space="preserve"> be considered as per section 32 (5) of the Local Government: Municipal Finance Management Act published in terms of Act No. 56 of 2003. </w:t>
      </w:r>
    </w:p>
    <w:p w14:paraId="2268B1F8" w14:textId="77777777" w:rsidR="00CF7885" w:rsidRPr="00CF7885" w:rsidRDefault="00CF7885" w:rsidP="00114A1A">
      <w:pPr>
        <w:pStyle w:val="ListParagraph"/>
        <w:spacing w:line="360" w:lineRule="auto"/>
        <w:ind w:left="1440"/>
        <w:jc w:val="both"/>
        <w:rPr>
          <w:rFonts w:ascii="Arial" w:hAnsi="Arial" w:cs="Arial"/>
          <w:sz w:val="24"/>
          <w:szCs w:val="24"/>
        </w:rPr>
      </w:pPr>
    </w:p>
    <w:p w14:paraId="57228D6F" w14:textId="1511B8EC" w:rsid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Procurement </w:t>
      </w:r>
      <w:r w:rsidR="009C785F">
        <w:rPr>
          <w:rFonts w:ascii="Arial" w:hAnsi="Arial" w:cs="Arial"/>
          <w:sz w:val="24"/>
          <w:szCs w:val="24"/>
        </w:rPr>
        <w:t>P</w:t>
      </w:r>
      <w:r w:rsidRPr="00CF7885">
        <w:rPr>
          <w:rFonts w:ascii="Arial" w:hAnsi="Arial" w:cs="Arial"/>
          <w:sz w:val="24"/>
          <w:szCs w:val="24"/>
        </w:rPr>
        <w:t xml:space="preserve">lan </w:t>
      </w:r>
      <w:r w:rsidR="009C785F">
        <w:rPr>
          <w:rFonts w:ascii="Arial" w:hAnsi="Arial" w:cs="Arial"/>
          <w:sz w:val="24"/>
          <w:szCs w:val="24"/>
        </w:rPr>
        <w:t>P</w:t>
      </w:r>
      <w:r w:rsidRPr="00CF7885">
        <w:rPr>
          <w:rFonts w:ascii="Arial" w:hAnsi="Arial" w:cs="Arial"/>
          <w:sz w:val="24"/>
          <w:szCs w:val="24"/>
        </w:rPr>
        <w:t xml:space="preserve">rogress </w:t>
      </w:r>
      <w:r w:rsidR="009C785F">
        <w:rPr>
          <w:rFonts w:ascii="Arial" w:hAnsi="Arial" w:cs="Arial"/>
          <w:sz w:val="24"/>
          <w:szCs w:val="24"/>
        </w:rPr>
        <w:t>R</w:t>
      </w:r>
      <w:r w:rsidRPr="00CF7885">
        <w:rPr>
          <w:rFonts w:ascii="Arial" w:hAnsi="Arial" w:cs="Arial"/>
          <w:sz w:val="24"/>
          <w:szCs w:val="24"/>
        </w:rPr>
        <w:t xml:space="preserve">eport as </w:t>
      </w:r>
      <w:r w:rsidR="00B73B19">
        <w:rPr>
          <w:rFonts w:ascii="Arial" w:hAnsi="Arial" w:cs="Arial"/>
          <w:sz w:val="24"/>
          <w:szCs w:val="24"/>
        </w:rPr>
        <w:t>of June 30</w:t>
      </w:r>
      <w:r w:rsidRPr="00CF7885">
        <w:rPr>
          <w:rFonts w:ascii="Arial" w:hAnsi="Arial" w:cs="Arial"/>
          <w:sz w:val="24"/>
          <w:szCs w:val="24"/>
        </w:rPr>
        <w:t xml:space="preserve">, </w:t>
      </w:r>
      <w:proofErr w:type="gramStart"/>
      <w:r w:rsidRPr="00CF7885">
        <w:rPr>
          <w:rFonts w:ascii="Arial" w:hAnsi="Arial" w:cs="Arial"/>
          <w:sz w:val="24"/>
          <w:szCs w:val="24"/>
        </w:rPr>
        <w:t>2024</w:t>
      </w:r>
      <w:proofErr w:type="gramEnd"/>
      <w:r w:rsidRPr="00CF7885">
        <w:rPr>
          <w:rFonts w:ascii="Arial" w:hAnsi="Arial" w:cs="Arial"/>
          <w:sz w:val="24"/>
          <w:szCs w:val="24"/>
        </w:rPr>
        <w:t xml:space="preserve"> be considered as per </w:t>
      </w:r>
      <w:r w:rsidR="009C785F">
        <w:rPr>
          <w:rFonts w:ascii="Arial" w:hAnsi="Arial" w:cs="Arial"/>
          <w:sz w:val="24"/>
          <w:szCs w:val="24"/>
        </w:rPr>
        <w:t>C</w:t>
      </w:r>
      <w:r w:rsidRPr="00CF7885">
        <w:rPr>
          <w:rFonts w:ascii="Arial" w:hAnsi="Arial" w:cs="Arial"/>
          <w:sz w:val="24"/>
          <w:szCs w:val="24"/>
        </w:rPr>
        <w:t xml:space="preserve">ircular no. 62 of the Local Government: Municipal Finance Management Act published in terms of Act No. 56 of 2003. Attached hereto as Annexure </w:t>
      </w:r>
      <w:r w:rsidR="009C785F">
        <w:rPr>
          <w:rFonts w:ascii="Arial" w:hAnsi="Arial" w:cs="Arial"/>
          <w:sz w:val="24"/>
          <w:szCs w:val="24"/>
        </w:rPr>
        <w:t>“</w:t>
      </w:r>
      <w:r w:rsidRPr="00CF7885">
        <w:rPr>
          <w:rFonts w:ascii="Arial" w:hAnsi="Arial" w:cs="Arial"/>
          <w:sz w:val="24"/>
          <w:szCs w:val="24"/>
        </w:rPr>
        <w:t>E”.</w:t>
      </w:r>
    </w:p>
    <w:p w14:paraId="1990D7FC" w14:textId="77777777" w:rsidR="00CF7885" w:rsidRPr="00CF7885" w:rsidRDefault="00CF7885" w:rsidP="00114A1A">
      <w:pPr>
        <w:pStyle w:val="ListParagraph"/>
        <w:spacing w:line="360" w:lineRule="auto"/>
        <w:ind w:left="1440"/>
        <w:jc w:val="both"/>
        <w:rPr>
          <w:rFonts w:ascii="Arial" w:hAnsi="Arial" w:cs="Arial"/>
          <w:sz w:val="24"/>
          <w:szCs w:val="24"/>
        </w:rPr>
      </w:pPr>
    </w:p>
    <w:p w14:paraId="6398C6EB" w14:textId="64E45880" w:rsidR="00CF7885" w:rsidRPr="00CF7885" w:rsidRDefault="00CF7885" w:rsidP="00114A1A">
      <w:pPr>
        <w:pStyle w:val="ListParagraph"/>
        <w:numPr>
          <w:ilvl w:val="1"/>
          <w:numId w:val="24"/>
        </w:numPr>
        <w:spacing w:line="360" w:lineRule="auto"/>
        <w:jc w:val="both"/>
        <w:rPr>
          <w:rFonts w:ascii="Arial" w:hAnsi="Arial" w:cs="Arial"/>
          <w:sz w:val="24"/>
          <w:szCs w:val="24"/>
        </w:rPr>
      </w:pPr>
      <w:r w:rsidRPr="00CF7885">
        <w:rPr>
          <w:rFonts w:ascii="Arial" w:hAnsi="Arial" w:cs="Arial"/>
          <w:b/>
          <w:bCs/>
          <w:sz w:val="24"/>
          <w:szCs w:val="24"/>
        </w:rPr>
        <w:t>That</w:t>
      </w:r>
      <w:r w:rsidRPr="00CF7885">
        <w:rPr>
          <w:rFonts w:ascii="Arial" w:hAnsi="Arial" w:cs="Arial"/>
          <w:sz w:val="24"/>
          <w:szCs w:val="24"/>
        </w:rPr>
        <w:t xml:space="preserve"> the Supply Chain Management </w:t>
      </w:r>
      <w:r w:rsidR="009C785F">
        <w:rPr>
          <w:rFonts w:ascii="Arial" w:hAnsi="Arial" w:cs="Arial"/>
          <w:sz w:val="24"/>
          <w:szCs w:val="24"/>
        </w:rPr>
        <w:t>C</w:t>
      </w:r>
      <w:r w:rsidRPr="00CF7885">
        <w:rPr>
          <w:rFonts w:ascii="Arial" w:hAnsi="Arial" w:cs="Arial"/>
          <w:sz w:val="24"/>
          <w:szCs w:val="24"/>
        </w:rPr>
        <w:t xml:space="preserve">onsolidated </w:t>
      </w:r>
      <w:r w:rsidR="009C785F">
        <w:rPr>
          <w:rFonts w:ascii="Arial" w:hAnsi="Arial" w:cs="Arial"/>
          <w:sz w:val="24"/>
          <w:szCs w:val="24"/>
        </w:rPr>
        <w:t>C</w:t>
      </w:r>
      <w:r w:rsidRPr="00CF7885">
        <w:rPr>
          <w:rFonts w:ascii="Arial" w:hAnsi="Arial" w:cs="Arial"/>
          <w:sz w:val="24"/>
          <w:szCs w:val="24"/>
        </w:rPr>
        <w:t xml:space="preserve">ontract </w:t>
      </w:r>
      <w:r w:rsidR="009C785F">
        <w:rPr>
          <w:rFonts w:ascii="Arial" w:hAnsi="Arial" w:cs="Arial"/>
          <w:sz w:val="24"/>
          <w:szCs w:val="24"/>
        </w:rPr>
        <w:t>R</w:t>
      </w:r>
      <w:r w:rsidRPr="00CF7885">
        <w:rPr>
          <w:rFonts w:ascii="Arial" w:hAnsi="Arial" w:cs="Arial"/>
          <w:sz w:val="24"/>
          <w:szCs w:val="24"/>
        </w:rPr>
        <w:t xml:space="preserve">egister </w:t>
      </w:r>
      <w:r w:rsidR="009C785F">
        <w:rPr>
          <w:rFonts w:ascii="Arial" w:hAnsi="Arial" w:cs="Arial"/>
          <w:sz w:val="24"/>
          <w:szCs w:val="24"/>
        </w:rPr>
        <w:t>R</w:t>
      </w:r>
      <w:r w:rsidRPr="00CF7885">
        <w:rPr>
          <w:rFonts w:ascii="Arial" w:hAnsi="Arial" w:cs="Arial"/>
          <w:sz w:val="24"/>
          <w:szCs w:val="24"/>
        </w:rPr>
        <w:t xml:space="preserve">eport as at June 30, 2024 be considered as per </w:t>
      </w:r>
      <w:r>
        <w:rPr>
          <w:rFonts w:ascii="Arial" w:hAnsi="Arial" w:cs="Arial"/>
          <w:sz w:val="24"/>
          <w:szCs w:val="24"/>
        </w:rPr>
        <w:t>C</w:t>
      </w:r>
      <w:r w:rsidRPr="00CF7885">
        <w:rPr>
          <w:rFonts w:ascii="Arial" w:hAnsi="Arial" w:cs="Arial"/>
          <w:sz w:val="24"/>
          <w:szCs w:val="24"/>
        </w:rPr>
        <w:t xml:space="preserve">ircular no. 35 of the </w:t>
      </w:r>
      <w:r w:rsidRPr="00CF7885">
        <w:rPr>
          <w:rFonts w:ascii="Arial" w:hAnsi="Arial" w:cs="Arial"/>
          <w:sz w:val="24"/>
          <w:szCs w:val="24"/>
        </w:rPr>
        <w:lastRenderedPageBreak/>
        <w:t xml:space="preserve">Local Government: Municipal Finance Management Act published in terms of Act No. 56 of 2003. Attached hereto as Annexure </w:t>
      </w:r>
      <w:r w:rsidR="009C785F">
        <w:rPr>
          <w:rFonts w:ascii="Arial" w:hAnsi="Arial" w:cs="Arial"/>
          <w:sz w:val="24"/>
          <w:szCs w:val="24"/>
        </w:rPr>
        <w:t>“</w:t>
      </w:r>
      <w:r w:rsidRPr="00CF7885">
        <w:rPr>
          <w:rFonts w:ascii="Arial" w:hAnsi="Arial" w:cs="Arial"/>
          <w:sz w:val="24"/>
          <w:szCs w:val="24"/>
        </w:rPr>
        <w:t>F”.</w:t>
      </w:r>
    </w:p>
    <w:p w14:paraId="3A0CB0E4" w14:textId="6FA8A324" w:rsidR="005B29BE" w:rsidRPr="00CF7885" w:rsidRDefault="005B29BE" w:rsidP="00114A1A">
      <w:pPr>
        <w:spacing w:after="0" w:line="360" w:lineRule="auto"/>
        <w:jc w:val="both"/>
        <w:rPr>
          <w:rFonts w:ascii="Arial" w:eastAsiaTheme="minorHAnsi" w:hAnsi="Arial" w:cs="Arial"/>
          <w:sz w:val="24"/>
          <w:szCs w:val="24"/>
          <w:lang w:val="en-ZA"/>
        </w:rPr>
      </w:pPr>
    </w:p>
    <w:sectPr w:rsidR="005B29BE" w:rsidRPr="00CF7885" w:rsidSect="00AB0051">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CC9DE" w14:textId="77777777" w:rsidR="00F71DC0" w:rsidRDefault="00F71DC0" w:rsidP="00A649D3">
      <w:pPr>
        <w:spacing w:after="0" w:line="240" w:lineRule="auto"/>
      </w:pPr>
      <w:r>
        <w:separator/>
      </w:r>
    </w:p>
  </w:endnote>
  <w:endnote w:type="continuationSeparator" w:id="0">
    <w:p w14:paraId="3E6FA5C5" w14:textId="77777777" w:rsidR="00F71DC0" w:rsidRDefault="00F71DC0" w:rsidP="00A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4E258" w14:textId="77777777" w:rsidR="0071487C" w:rsidRDefault="0071487C">
    <w:pPr>
      <w:pStyle w:val="Footer"/>
    </w:pPr>
  </w:p>
  <w:p w14:paraId="5DFBF50D" w14:textId="77777777" w:rsidR="0071487C" w:rsidRDefault="0071487C">
    <w:pPr>
      <w:pStyle w:val="Footer"/>
    </w:pPr>
  </w:p>
  <w:p w14:paraId="25F4DE93" w14:textId="77777777" w:rsidR="0071487C" w:rsidRDefault="007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F4065" w14:textId="77777777" w:rsidR="00F71DC0" w:rsidRDefault="00F71DC0" w:rsidP="00A649D3">
      <w:pPr>
        <w:spacing w:after="0" w:line="240" w:lineRule="auto"/>
      </w:pPr>
      <w:r>
        <w:separator/>
      </w:r>
    </w:p>
  </w:footnote>
  <w:footnote w:type="continuationSeparator" w:id="0">
    <w:p w14:paraId="72A1A6DA" w14:textId="77777777" w:rsidR="00F71DC0" w:rsidRDefault="00F71DC0" w:rsidP="00A64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655"/>
    <w:multiLevelType w:val="multilevel"/>
    <w:tmpl w:val="28D60D2C"/>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B59F8"/>
    <w:multiLevelType w:val="hybridMultilevel"/>
    <w:tmpl w:val="B5A04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5DC0"/>
    <w:multiLevelType w:val="multilevel"/>
    <w:tmpl w:val="C8A62868"/>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D240A"/>
    <w:multiLevelType w:val="hybridMultilevel"/>
    <w:tmpl w:val="93D255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0A5FFB"/>
    <w:multiLevelType w:val="multilevel"/>
    <w:tmpl w:val="C24EE50A"/>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5C5C0A"/>
    <w:multiLevelType w:val="hybridMultilevel"/>
    <w:tmpl w:val="5BB48E6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D140E2"/>
    <w:multiLevelType w:val="hybridMultilevel"/>
    <w:tmpl w:val="C01201C8"/>
    <w:lvl w:ilvl="0" w:tplc="CC8227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24B24"/>
    <w:multiLevelType w:val="multilevel"/>
    <w:tmpl w:val="D09201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045049"/>
    <w:multiLevelType w:val="hybridMultilevel"/>
    <w:tmpl w:val="95683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229C"/>
    <w:multiLevelType w:val="multilevel"/>
    <w:tmpl w:val="C38E9B5A"/>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22CD8"/>
    <w:multiLevelType w:val="hybridMultilevel"/>
    <w:tmpl w:val="31724B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A12EB3"/>
    <w:multiLevelType w:val="hybridMultilevel"/>
    <w:tmpl w:val="7918F5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A645F78"/>
    <w:multiLevelType w:val="hybridMultilevel"/>
    <w:tmpl w:val="928EF9CE"/>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CC50EB6"/>
    <w:multiLevelType w:val="multilevel"/>
    <w:tmpl w:val="38243D3E"/>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C56962"/>
    <w:multiLevelType w:val="hybridMultilevel"/>
    <w:tmpl w:val="5BA8C468"/>
    <w:lvl w:ilvl="0" w:tplc="683EA692">
      <w:start w:val="1"/>
      <w:numFmt w:val="bullet"/>
      <w:lvlText w:val=""/>
      <w:lvlJc w:val="left"/>
      <w:pPr>
        <w:ind w:left="720" w:hanging="360"/>
      </w:pPr>
      <w:rPr>
        <w:rFonts w:ascii="Symbol" w:eastAsia="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00F33CB"/>
    <w:multiLevelType w:val="hybridMultilevel"/>
    <w:tmpl w:val="57CCC9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D145084"/>
    <w:multiLevelType w:val="hybridMultilevel"/>
    <w:tmpl w:val="E2520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07254"/>
    <w:multiLevelType w:val="hybridMultilevel"/>
    <w:tmpl w:val="3B745FA4"/>
    <w:lvl w:ilvl="0" w:tplc="A3B292B8">
      <w:start w:val="1"/>
      <w:numFmt w:val="decimal"/>
      <w:lvlText w:val="%1."/>
      <w:lvlJc w:val="left"/>
      <w:pPr>
        <w:ind w:left="970" w:hanging="61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2A96D5C"/>
    <w:multiLevelType w:val="hybridMultilevel"/>
    <w:tmpl w:val="6B6A645C"/>
    <w:lvl w:ilvl="0" w:tplc="C07CD83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6B941D6"/>
    <w:multiLevelType w:val="hybridMultilevel"/>
    <w:tmpl w:val="E5C6933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47A57BC"/>
    <w:multiLevelType w:val="hybridMultilevel"/>
    <w:tmpl w:val="FE9EA1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61529"/>
    <w:multiLevelType w:val="hybridMultilevel"/>
    <w:tmpl w:val="16E243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490034A"/>
    <w:multiLevelType w:val="hybridMultilevel"/>
    <w:tmpl w:val="802ED0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7332446"/>
    <w:multiLevelType w:val="hybridMultilevel"/>
    <w:tmpl w:val="A97EF20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756588277">
    <w:abstractNumId w:val="18"/>
  </w:num>
  <w:num w:numId="2" w16cid:durableId="697242003">
    <w:abstractNumId w:val="10"/>
  </w:num>
  <w:num w:numId="3" w16cid:durableId="1561134481">
    <w:abstractNumId w:val="14"/>
  </w:num>
  <w:num w:numId="4" w16cid:durableId="2020041168">
    <w:abstractNumId w:val="7"/>
  </w:num>
  <w:num w:numId="5" w16cid:durableId="1609851684">
    <w:abstractNumId w:val="5"/>
  </w:num>
  <w:num w:numId="6" w16cid:durableId="471097338">
    <w:abstractNumId w:val="6"/>
  </w:num>
  <w:num w:numId="7" w16cid:durableId="1299337317">
    <w:abstractNumId w:val="21"/>
  </w:num>
  <w:num w:numId="8" w16cid:durableId="724255861">
    <w:abstractNumId w:val="20"/>
  </w:num>
  <w:num w:numId="9" w16cid:durableId="633752327">
    <w:abstractNumId w:val="19"/>
  </w:num>
  <w:num w:numId="10" w16cid:durableId="2116630557">
    <w:abstractNumId w:val="23"/>
  </w:num>
  <w:num w:numId="11" w16cid:durableId="1978948574">
    <w:abstractNumId w:val="12"/>
  </w:num>
  <w:num w:numId="12" w16cid:durableId="701590902">
    <w:abstractNumId w:val="8"/>
  </w:num>
  <w:num w:numId="13" w16cid:durableId="1370450654">
    <w:abstractNumId w:val="1"/>
  </w:num>
  <w:num w:numId="14" w16cid:durableId="1884170429">
    <w:abstractNumId w:val="17"/>
  </w:num>
  <w:num w:numId="15" w16cid:durableId="1466045670">
    <w:abstractNumId w:val="11"/>
  </w:num>
  <w:num w:numId="16" w16cid:durableId="1640068335">
    <w:abstractNumId w:val="22"/>
  </w:num>
  <w:num w:numId="17" w16cid:durableId="50352311">
    <w:abstractNumId w:val="2"/>
  </w:num>
  <w:num w:numId="18" w16cid:durableId="2098793662">
    <w:abstractNumId w:val="13"/>
  </w:num>
  <w:num w:numId="19" w16cid:durableId="457653275">
    <w:abstractNumId w:val="4"/>
  </w:num>
  <w:num w:numId="20" w16cid:durableId="1187213091">
    <w:abstractNumId w:val="9"/>
  </w:num>
  <w:num w:numId="21" w16cid:durableId="247933357">
    <w:abstractNumId w:val="0"/>
  </w:num>
  <w:num w:numId="22" w16cid:durableId="1761756721">
    <w:abstractNumId w:val="3"/>
  </w:num>
  <w:num w:numId="23" w16cid:durableId="521213213">
    <w:abstractNumId w:val="15"/>
  </w:num>
  <w:num w:numId="24" w16cid:durableId="1090617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EB"/>
    <w:rsid w:val="000020C5"/>
    <w:rsid w:val="00002B38"/>
    <w:rsid w:val="000132B2"/>
    <w:rsid w:val="00013416"/>
    <w:rsid w:val="00027FC5"/>
    <w:rsid w:val="00040E3A"/>
    <w:rsid w:val="00042A85"/>
    <w:rsid w:val="00047AB6"/>
    <w:rsid w:val="00047EFF"/>
    <w:rsid w:val="00050FF5"/>
    <w:rsid w:val="00051BA2"/>
    <w:rsid w:val="000609D1"/>
    <w:rsid w:val="000622EA"/>
    <w:rsid w:val="00062F49"/>
    <w:rsid w:val="0006387E"/>
    <w:rsid w:val="00063906"/>
    <w:rsid w:val="00074CBD"/>
    <w:rsid w:val="00076827"/>
    <w:rsid w:val="00084939"/>
    <w:rsid w:val="000866BE"/>
    <w:rsid w:val="000924FD"/>
    <w:rsid w:val="00096713"/>
    <w:rsid w:val="000970DA"/>
    <w:rsid w:val="000A3110"/>
    <w:rsid w:val="000A5AED"/>
    <w:rsid w:val="000A6BCE"/>
    <w:rsid w:val="000A76C3"/>
    <w:rsid w:val="000D76F3"/>
    <w:rsid w:val="000E2E8F"/>
    <w:rsid w:val="000F197D"/>
    <w:rsid w:val="00112804"/>
    <w:rsid w:val="00114A1A"/>
    <w:rsid w:val="0011633A"/>
    <w:rsid w:val="0011792F"/>
    <w:rsid w:val="001212D5"/>
    <w:rsid w:val="001220CE"/>
    <w:rsid w:val="00123A73"/>
    <w:rsid w:val="00125C8D"/>
    <w:rsid w:val="00132F96"/>
    <w:rsid w:val="00144E63"/>
    <w:rsid w:val="0015038E"/>
    <w:rsid w:val="001505E7"/>
    <w:rsid w:val="001637AE"/>
    <w:rsid w:val="001662FC"/>
    <w:rsid w:val="001665B5"/>
    <w:rsid w:val="00174DCF"/>
    <w:rsid w:val="001761E1"/>
    <w:rsid w:val="001775C5"/>
    <w:rsid w:val="00185798"/>
    <w:rsid w:val="001A3150"/>
    <w:rsid w:val="001C0A85"/>
    <w:rsid w:val="001C2E94"/>
    <w:rsid w:val="001E2299"/>
    <w:rsid w:val="001E5D9E"/>
    <w:rsid w:val="001F43B1"/>
    <w:rsid w:val="001F68DF"/>
    <w:rsid w:val="00200E08"/>
    <w:rsid w:val="00203245"/>
    <w:rsid w:val="00204AC1"/>
    <w:rsid w:val="00207401"/>
    <w:rsid w:val="002126BC"/>
    <w:rsid w:val="00212DFB"/>
    <w:rsid w:val="002217B5"/>
    <w:rsid w:val="002249AA"/>
    <w:rsid w:val="00232FB0"/>
    <w:rsid w:val="002403BB"/>
    <w:rsid w:val="00242A20"/>
    <w:rsid w:val="00245B1B"/>
    <w:rsid w:val="00252FED"/>
    <w:rsid w:val="002541C6"/>
    <w:rsid w:val="00256AD2"/>
    <w:rsid w:val="00265A8D"/>
    <w:rsid w:val="00270AB9"/>
    <w:rsid w:val="002720A8"/>
    <w:rsid w:val="00274AC5"/>
    <w:rsid w:val="00286831"/>
    <w:rsid w:val="0029609F"/>
    <w:rsid w:val="00296582"/>
    <w:rsid w:val="00297648"/>
    <w:rsid w:val="002A14F0"/>
    <w:rsid w:val="002A20C2"/>
    <w:rsid w:val="002A746C"/>
    <w:rsid w:val="002B070B"/>
    <w:rsid w:val="002B62FC"/>
    <w:rsid w:val="002B6BB7"/>
    <w:rsid w:val="002B73FD"/>
    <w:rsid w:val="002C091D"/>
    <w:rsid w:val="002D380B"/>
    <w:rsid w:val="002D7B73"/>
    <w:rsid w:val="002E31F1"/>
    <w:rsid w:val="002F3EE8"/>
    <w:rsid w:val="00301A03"/>
    <w:rsid w:val="00305D9E"/>
    <w:rsid w:val="00315E7D"/>
    <w:rsid w:val="00316077"/>
    <w:rsid w:val="00316641"/>
    <w:rsid w:val="003210FE"/>
    <w:rsid w:val="003225A5"/>
    <w:rsid w:val="00326F42"/>
    <w:rsid w:val="00330EDE"/>
    <w:rsid w:val="0033126F"/>
    <w:rsid w:val="00336CCC"/>
    <w:rsid w:val="00347621"/>
    <w:rsid w:val="003511C2"/>
    <w:rsid w:val="00363AED"/>
    <w:rsid w:val="00364A4E"/>
    <w:rsid w:val="0037017B"/>
    <w:rsid w:val="003707B4"/>
    <w:rsid w:val="00371F79"/>
    <w:rsid w:val="003751E4"/>
    <w:rsid w:val="00377C58"/>
    <w:rsid w:val="003800CE"/>
    <w:rsid w:val="003821AA"/>
    <w:rsid w:val="00386926"/>
    <w:rsid w:val="0039135E"/>
    <w:rsid w:val="003A1E4D"/>
    <w:rsid w:val="003A5A14"/>
    <w:rsid w:val="003B1159"/>
    <w:rsid w:val="003B1FC3"/>
    <w:rsid w:val="003B2B3D"/>
    <w:rsid w:val="003B3D98"/>
    <w:rsid w:val="003B45AE"/>
    <w:rsid w:val="003C0AC5"/>
    <w:rsid w:val="003C19E3"/>
    <w:rsid w:val="003C31D4"/>
    <w:rsid w:val="003C388B"/>
    <w:rsid w:val="003D4B32"/>
    <w:rsid w:val="003D5A53"/>
    <w:rsid w:val="003E21DB"/>
    <w:rsid w:val="003E35EB"/>
    <w:rsid w:val="003E495E"/>
    <w:rsid w:val="003E6577"/>
    <w:rsid w:val="003F306F"/>
    <w:rsid w:val="003F4312"/>
    <w:rsid w:val="003F7B14"/>
    <w:rsid w:val="00402348"/>
    <w:rsid w:val="00405B7C"/>
    <w:rsid w:val="004070B3"/>
    <w:rsid w:val="00410E62"/>
    <w:rsid w:val="00411319"/>
    <w:rsid w:val="00417A95"/>
    <w:rsid w:val="00421F72"/>
    <w:rsid w:val="00425E27"/>
    <w:rsid w:val="0043113F"/>
    <w:rsid w:val="00433923"/>
    <w:rsid w:val="00433C1F"/>
    <w:rsid w:val="0043636D"/>
    <w:rsid w:val="0043637E"/>
    <w:rsid w:val="0045016C"/>
    <w:rsid w:val="0045048B"/>
    <w:rsid w:val="0045063E"/>
    <w:rsid w:val="0045072E"/>
    <w:rsid w:val="00452C8E"/>
    <w:rsid w:val="0045396A"/>
    <w:rsid w:val="00465E93"/>
    <w:rsid w:val="0047399A"/>
    <w:rsid w:val="00474A9F"/>
    <w:rsid w:val="004803E0"/>
    <w:rsid w:val="004955DF"/>
    <w:rsid w:val="004A5DDF"/>
    <w:rsid w:val="004B05D7"/>
    <w:rsid w:val="004C2372"/>
    <w:rsid w:val="004C25A1"/>
    <w:rsid w:val="004C2651"/>
    <w:rsid w:val="004C33AE"/>
    <w:rsid w:val="004D48A4"/>
    <w:rsid w:val="004D6273"/>
    <w:rsid w:val="004D70D4"/>
    <w:rsid w:val="004D73F4"/>
    <w:rsid w:val="004E0496"/>
    <w:rsid w:val="004E09FC"/>
    <w:rsid w:val="004E1B21"/>
    <w:rsid w:val="004F67B2"/>
    <w:rsid w:val="00506504"/>
    <w:rsid w:val="00515278"/>
    <w:rsid w:val="00516616"/>
    <w:rsid w:val="00521360"/>
    <w:rsid w:val="00523023"/>
    <w:rsid w:val="00525E9F"/>
    <w:rsid w:val="00530565"/>
    <w:rsid w:val="0053500E"/>
    <w:rsid w:val="00535C23"/>
    <w:rsid w:val="00544BDB"/>
    <w:rsid w:val="00545880"/>
    <w:rsid w:val="00547711"/>
    <w:rsid w:val="00555DEA"/>
    <w:rsid w:val="005605AB"/>
    <w:rsid w:val="005629BC"/>
    <w:rsid w:val="00576230"/>
    <w:rsid w:val="00577E5B"/>
    <w:rsid w:val="005801CE"/>
    <w:rsid w:val="00585621"/>
    <w:rsid w:val="005871A2"/>
    <w:rsid w:val="00593246"/>
    <w:rsid w:val="005942B1"/>
    <w:rsid w:val="005958E5"/>
    <w:rsid w:val="00595DF1"/>
    <w:rsid w:val="00596CC1"/>
    <w:rsid w:val="005B09E1"/>
    <w:rsid w:val="005B27A4"/>
    <w:rsid w:val="005B29BE"/>
    <w:rsid w:val="005C11B4"/>
    <w:rsid w:val="005C5DCA"/>
    <w:rsid w:val="005D0091"/>
    <w:rsid w:val="005D137C"/>
    <w:rsid w:val="005D384B"/>
    <w:rsid w:val="005E1FFE"/>
    <w:rsid w:val="005F3518"/>
    <w:rsid w:val="005F3D41"/>
    <w:rsid w:val="005F71E0"/>
    <w:rsid w:val="006019CE"/>
    <w:rsid w:val="00603D58"/>
    <w:rsid w:val="00610112"/>
    <w:rsid w:val="00610D85"/>
    <w:rsid w:val="006205D5"/>
    <w:rsid w:val="00620DEA"/>
    <w:rsid w:val="006228EC"/>
    <w:rsid w:val="00624371"/>
    <w:rsid w:val="00625060"/>
    <w:rsid w:val="00625BA2"/>
    <w:rsid w:val="00626F50"/>
    <w:rsid w:val="0063376C"/>
    <w:rsid w:val="006337A4"/>
    <w:rsid w:val="00633E66"/>
    <w:rsid w:val="006342EB"/>
    <w:rsid w:val="0063744A"/>
    <w:rsid w:val="00640B98"/>
    <w:rsid w:val="00641251"/>
    <w:rsid w:val="00654837"/>
    <w:rsid w:val="00657DE5"/>
    <w:rsid w:val="00670BA4"/>
    <w:rsid w:val="00675090"/>
    <w:rsid w:val="00675444"/>
    <w:rsid w:val="00675DA8"/>
    <w:rsid w:val="00685879"/>
    <w:rsid w:val="006901DE"/>
    <w:rsid w:val="006903B6"/>
    <w:rsid w:val="00692F30"/>
    <w:rsid w:val="006A13A7"/>
    <w:rsid w:val="006A2853"/>
    <w:rsid w:val="006A6D09"/>
    <w:rsid w:val="006B430B"/>
    <w:rsid w:val="006C067F"/>
    <w:rsid w:val="006D035F"/>
    <w:rsid w:val="006D2616"/>
    <w:rsid w:val="006D58BE"/>
    <w:rsid w:val="006E42F5"/>
    <w:rsid w:val="006E702D"/>
    <w:rsid w:val="006F0630"/>
    <w:rsid w:val="00701AF5"/>
    <w:rsid w:val="00702474"/>
    <w:rsid w:val="007054E5"/>
    <w:rsid w:val="00706B00"/>
    <w:rsid w:val="0071487C"/>
    <w:rsid w:val="0072153F"/>
    <w:rsid w:val="00723232"/>
    <w:rsid w:val="007237B9"/>
    <w:rsid w:val="00724BF5"/>
    <w:rsid w:val="00731279"/>
    <w:rsid w:val="0073287A"/>
    <w:rsid w:val="00732BF4"/>
    <w:rsid w:val="00735209"/>
    <w:rsid w:val="0073754F"/>
    <w:rsid w:val="00742FA1"/>
    <w:rsid w:val="00745150"/>
    <w:rsid w:val="00745FCD"/>
    <w:rsid w:val="007479D6"/>
    <w:rsid w:val="00755A01"/>
    <w:rsid w:val="00763DF2"/>
    <w:rsid w:val="007658B7"/>
    <w:rsid w:val="00771B99"/>
    <w:rsid w:val="0077561E"/>
    <w:rsid w:val="00781818"/>
    <w:rsid w:val="0078272A"/>
    <w:rsid w:val="007A4020"/>
    <w:rsid w:val="007A4B1B"/>
    <w:rsid w:val="007A63C9"/>
    <w:rsid w:val="007B3DF7"/>
    <w:rsid w:val="007B587B"/>
    <w:rsid w:val="007B756B"/>
    <w:rsid w:val="007C0021"/>
    <w:rsid w:val="007C1822"/>
    <w:rsid w:val="007C1FB7"/>
    <w:rsid w:val="007C3503"/>
    <w:rsid w:val="007C5F8A"/>
    <w:rsid w:val="007C75A8"/>
    <w:rsid w:val="007D282F"/>
    <w:rsid w:val="007D7C85"/>
    <w:rsid w:val="007E01BE"/>
    <w:rsid w:val="007E1A73"/>
    <w:rsid w:val="007E2834"/>
    <w:rsid w:val="007E4783"/>
    <w:rsid w:val="007E4E6C"/>
    <w:rsid w:val="007E6CDB"/>
    <w:rsid w:val="007F3812"/>
    <w:rsid w:val="007F5955"/>
    <w:rsid w:val="007F67E7"/>
    <w:rsid w:val="007F7DC6"/>
    <w:rsid w:val="00801A70"/>
    <w:rsid w:val="00803F62"/>
    <w:rsid w:val="0080448E"/>
    <w:rsid w:val="00804F2A"/>
    <w:rsid w:val="00805D33"/>
    <w:rsid w:val="008074AC"/>
    <w:rsid w:val="008076FB"/>
    <w:rsid w:val="00815304"/>
    <w:rsid w:val="0081561F"/>
    <w:rsid w:val="008258B7"/>
    <w:rsid w:val="00830DF9"/>
    <w:rsid w:val="00831664"/>
    <w:rsid w:val="008418D0"/>
    <w:rsid w:val="00851935"/>
    <w:rsid w:val="00870A50"/>
    <w:rsid w:val="008724D3"/>
    <w:rsid w:val="0087384C"/>
    <w:rsid w:val="00874E50"/>
    <w:rsid w:val="008775D9"/>
    <w:rsid w:val="00880E63"/>
    <w:rsid w:val="008820F8"/>
    <w:rsid w:val="008857F6"/>
    <w:rsid w:val="0089338F"/>
    <w:rsid w:val="008934D3"/>
    <w:rsid w:val="008936BC"/>
    <w:rsid w:val="008942D6"/>
    <w:rsid w:val="008A101D"/>
    <w:rsid w:val="008A3914"/>
    <w:rsid w:val="008A7127"/>
    <w:rsid w:val="008B095F"/>
    <w:rsid w:val="008B1E14"/>
    <w:rsid w:val="008B34E3"/>
    <w:rsid w:val="008B5124"/>
    <w:rsid w:val="008C4CC9"/>
    <w:rsid w:val="008C5A10"/>
    <w:rsid w:val="008D173B"/>
    <w:rsid w:val="008E1F40"/>
    <w:rsid w:val="008E407D"/>
    <w:rsid w:val="008F36F2"/>
    <w:rsid w:val="009029F6"/>
    <w:rsid w:val="00906EB1"/>
    <w:rsid w:val="00907757"/>
    <w:rsid w:val="00910DFE"/>
    <w:rsid w:val="00916FBD"/>
    <w:rsid w:val="00921E2F"/>
    <w:rsid w:val="00923BAB"/>
    <w:rsid w:val="00926C93"/>
    <w:rsid w:val="00933818"/>
    <w:rsid w:val="00933A71"/>
    <w:rsid w:val="00934490"/>
    <w:rsid w:val="00934C63"/>
    <w:rsid w:val="00940F00"/>
    <w:rsid w:val="00941BFE"/>
    <w:rsid w:val="00942B84"/>
    <w:rsid w:val="00945025"/>
    <w:rsid w:val="00952592"/>
    <w:rsid w:val="0095598F"/>
    <w:rsid w:val="0096058D"/>
    <w:rsid w:val="00964E96"/>
    <w:rsid w:val="009674EB"/>
    <w:rsid w:val="00974020"/>
    <w:rsid w:val="0097700D"/>
    <w:rsid w:val="00982254"/>
    <w:rsid w:val="0099082A"/>
    <w:rsid w:val="009A0BBA"/>
    <w:rsid w:val="009A5646"/>
    <w:rsid w:val="009A65E2"/>
    <w:rsid w:val="009A7F28"/>
    <w:rsid w:val="009B1E03"/>
    <w:rsid w:val="009B1F0A"/>
    <w:rsid w:val="009B36EA"/>
    <w:rsid w:val="009B5B4F"/>
    <w:rsid w:val="009C0B55"/>
    <w:rsid w:val="009C2625"/>
    <w:rsid w:val="009C384D"/>
    <w:rsid w:val="009C785F"/>
    <w:rsid w:val="009D02C1"/>
    <w:rsid w:val="009D0D87"/>
    <w:rsid w:val="009D34C6"/>
    <w:rsid w:val="009D77D6"/>
    <w:rsid w:val="009E21C0"/>
    <w:rsid w:val="009E3109"/>
    <w:rsid w:val="009E43DC"/>
    <w:rsid w:val="009E512D"/>
    <w:rsid w:val="009F314D"/>
    <w:rsid w:val="009F4DD8"/>
    <w:rsid w:val="009F6CA0"/>
    <w:rsid w:val="00A14089"/>
    <w:rsid w:val="00A17451"/>
    <w:rsid w:val="00A21E39"/>
    <w:rsid w:val="00A22464"/>
    <w:rsid w:val="00A226CD"/>
    <w:rsid w:val="00A2557A"/>
    <w:rsid w:val="00A26EC1"/>
    <w:rsid w:val="00A3085C"/>
    <w:rsid w:val="00A42BEC"/>
    <w:rsid w:val="00A455DC"/>
    <w:rsid w:val="00A52430"/>
    <w:rsid w:val="00A53078"/>
    <w:rsid w:val="00A56CFD"/>
    <w:rsid w:val="00A649D3"/>
    <w:rsid w:val="00A656EE"/>
    <w:rsid w:val="00A67672"/>
    <w:rsid w:val="00A74E51"/>
    <w:rsid w:val="00A75E26"/>
    <w:rsid w:val="00A835D1"/>
    <w:rsid w:val="00A858DB"/>
    <w:rsid w:val="00A948E3"/>
    <w:rsid w:val="00A97C41"/>
    <w:rsid w:val="00AA5059"/>
    <w:rsid w:val="00AA78EC"/>
    <w:rsid w:val="00AB0051"/>
    <w:rsid w:val="00AB53E8"/>
    <w:rsid w:val="00AB5911"/>
    <w:rsid w:val="00AC3D67"/>
    <w:rsid w:val="00AC7DD0"/>
    <w:rsid w:val="00AD5263"/>
    <w:rsid w:val="00AD560A"/>
    <w:rsid w:val="00AD6748"/>
    <w:rsid w:val="00AE3C1A"/>
    <w:rsid w:val="00AE511D"/>
    <w:rsid w:val="00AE55B4"/>
    <w:rsid w:val="00AE65A7"/>
    <w:rsid w:val="00AE672F"/>
    <w:rsid w:val="00AF3DBB"/>
    <w:rsid w:val="00B00838"/>
    <w:rsid w:val="00B07A37"/>
    <w:rsid w:val="00B14F91"/>
    <w:rsid w:val="00B160DA"/>
    <w:rsid w:val="00B20983"/>
    <w:rsid w:val="00B22FD4"/>
    <w:rsid w:val="00B3603E"/>
    <w:rsid w:val="00B42086"/>
    <w:rsid w:val="00B4599E"/>
    <w:rsid w:val="00B50108"/>
    <w:rsid w:val="00B537D2"/>
    <w:rsid w:val="00B55175"/>
    <w:rsid w:val="00B55FED"/>
    <w:rsid w:val="00B61972"/>
    <w:rsid w:val="00B6563E"/>
    <w:rsid w:val="00B66EB5"/>
    <w:rsid w:val="00B73B19"/>
    <w:rsid w:val="00B82655"/>
    <w:rsid w:val="00B9278A"/>
    <w:rsid w:val="00BA0B19"/>
    <w:rsid w:val="00BA4A99"/>
    <w:rsid w:val="00BA5C55"/>
    <w:rsid w:val="00BB15E5"/>
    <w:rsid w:val="00BB15E6"/>
    <w:rsid w:val="00BB3DA3"/>
    <w:rsid w:val="00BC76F6"/>
    <w:rsid w:val="00BD3AFF"/>
    <w:rsid w:val="00BD4C5F"/>
    <w:rsid w:val="00BD51BC"/>
    <w:rsid w:val="00BD7180"/>
    <w:rsid w:val="00BE141C"/>
    <w:rsid w:val="00BF01AD"/>
    <w:rsid w:val="00BF0F4B"/>
    <w:rsid w:val="00BF105A"/>
    <w:rsid w:val="00BF5F79"/>
    <w:rsid w:val="00C06CDF"/>
    <w:rsid w:val="00C16EFF"/>
    <w:rsid w:val="00C2092C"/>
    <w:rsid w:val="00C2408F"/>
    <w:rsid w:val="00C24C69"/>
    <w:rsid w:val="00C459C5"/>
    <w:rsid w:val="00C45B6A"/>
    <w:rsid w:val="00C563A4"/>
    <w:rsid w:val="00C5661B"/>
    <w:rsid w:val="00C567CF"/>
    <w:rsid w:val="00C711E9"/>
    <w:rsid w:val="00C75E75"/>
    <w:rsid w:val="00C769DF"/>
    <w:rsid w:val="00C80D7A"/>
    <w:rsid w:val="00C86108"/>
    <w:rsid w:val="00C9097F"/>
    <w:rsid w:val="00C9292C"/>
    <w:rsid w:val="00C92CDD"/>
    <w:rsid w:val="00CA0790"/>
    <w:rsid w:val="00CA22E2"/>
    <w:rsid w:val="00CA2C76"/>
    <w:rsid w:val="00CA3FA7"/>
    <w:rsid w:val="00CB0775"/>
    <w:rsid w:val="00CB2589"/>
    <w:rsid w:val="00CB4E1A"/>
    <w:rsid w:val="00CC75E8"/>
    <w:rsid w:val="00CD702C"/>
    <w:rsid w:val="00CE0435"/>
    <w:rsid w:val="00CF116B"/>
    <w:rsid w:val="00CF2FA3"/>
    <w:rsid w:val="00CF7885"/>
    <w:rsid w:val="00CF7AB5"/>
    <w:rsid w:val="00CF7E86"/>
    <w:rsid w:val="00D0051B"/>
    <w:rsid w:val="00D024A8"/>
    <w:rsid w:val="00D053CE"/>
    <w:rsid w:val="00D05B8A"/>
    <w:rsid w:val="00D12334"/>
    <w:rsid w:val="00D16651"/>
    <w:rsid w:val="00D16EE3"/>
    <w:rsid w:val="00D21DE2"/>
    <w:rsid w:val="00D2649E"/>
    <w:rsid w:val="00D360CC"/>
    <w:rsid w:val="00D361B8"/>
    <w:rsid w:val="00D4605C"/>
    <w:rsid w:val="00D6254B"/>
    <w:rsid w:val="00D638D0"/>
    <w:rsid w:val="00D67326"/>
    <w:rsid w:val="00D67D89"/>
    <w:rsid w:val="00D76ACA"/>
    <w:rsid w:val="00D830E9"/>
    <w:rsid w:val="00D93BD3"/>
    <w:rsid w:val="00DA2B70"/>
    <w:rsid w:val="00DA51B6"/>
    <w:rsid w:val="00DA7C85"/>
    <w:rsid w:val="00DB3B5D"/>
    <w:rsid w:val="00DB3E81"/>
    <w:rsid w:val="00DB6669"/>
    <w:rsid w:val="00DC334E"/>
    <w:rsid w:val="00DC3954"/>
    <w:rsid w:val="00DC5317"/>
    <w:rsid w:val="00DC672F"/>
    <w:rsid w:val="00DD2A76"/>
    <w:rsid w:val="00DD3582"/>
    <w:rsid w:val="00DD4177"/>
    <w:rsid w:val="00DD7285"/>
    <w:rsid w:val="00DE1947"/>
    <w:rsid w:val="00DE713C"/>
    <w:rsid w:val="00DE7C03"/>
    <w:rsid w:val="00E007A3"/>
    <w:rsid w:val="00E022FD"/>
    <w:rsid w:val="00E03CFB"/>
    <w:rsid w:val="00E055C0"/>
    <w:rsid w:val="00E12B38"/>
    <w:rsid w:val="00E20E32"/>
    <w:rsid w:val="00E243F1"/>
    <w:rsid w:val="00E3082D"/>
    <w:rsid w:val="00E309AE"/>
    <w:rsid w:val="00E32302"/>
    <w:rsid w:val="00E328FE"/>
    <w:rsid w:val="00E33E5D"/>
    <w:rsid w:val="00E3652E"/>
    <w:rsid w:val="00E41B93"/>
    <w:rsid w:val="00E47732"/>
    <w:rsid w:val="00E5174A"/>
    <w:rsid w:val="00E54084"/>
    <w:rsid w:val="00E55498"/>
    <w:rsid w:val="00E61B53"/>
    <w:rsid w:val="00E62ADC"/>
    <w:rsid w:val="00E6320B"/>
    <w:rsid w:val="00E708F1"/>
    <w:rsid w:val="00E71EF1"/>
    <w:rsid w:val="00E73E6D"/>
    <w:rsid w:val="00E81505"/>
    <w:rsid w:val="00E82B77"/>
    <w:rsid w:val="00E96635"/>
    <w:rsid w:val="00E97F9F"/>
    <w:rsid w:val="00EB796C"/>
    <w:rsid w:val="00EC70DC"/>
    <w:rsid w:val="00ED1D49"/>
    <w:rsid w:val="00ED3910"/>
    <w:rsid w:val="00EE0576"/>
    <w:rsid w:val="00EE3EC3"/>
    <w:rsid w:val="00EE6311"/>
    <w:rsid w:val="00EF0CF8"/>
    <w:rsid w:val="00F03BEA"/>
    <w:rsid w:val="00F14435"/>
    <w:rsid w:val="00F208AF"/>
    <w:rsid w:val="00F315BE"/>
    <w:rsid w:val="00F407E8"/>
    <w:rsid w:val="00F416D1"/>
    <w:rsid w:val="00F44B85"/>
    <w:rsid w:val="00F503DF"/>
    <w:rsid w:val="00F52D71"/>
    <w:rsid w:val="00F533E8"/>
    <w:rsid w:val="00F54CAC"/>
    <w:rsid w:val="00F613B5"/>
    <w:rsid w:val="00F61CDB"/>
    <w:rsid w:val="00F632D3"/>
    <w:rsid w:val="00F66D13"/>
    <w:rsid w:val="00F70FEF"/>
    <w:rsid w:val="00F71DC0"/>
    <w:rsid w:val="00F72318"/>
    <w:rsid w:val="00F85A4D"/>
    <w:rsid w:val="00F85B04"/>
    <w:rsid w:val="00F90DAF"/>
    <w:rsid w:val="00F91968"/>
    <w:rsid w:val="00FA1586"/>
    <w:rsid w:val="00FA34AE"/>
    <w:rsid w:val="00FA61E8"/>
    <w:rsid w:val="00FB0169"/>
    <w:rsid w:val="00FB1A1E"/>
    <w:rsid w:val="00FB4617"/>
    <w:rsid w:val="00FB7486"/>
    <w:rsid w:val="00FC1C61"/>
    <w:rsid w:val="00FC294E"/>
    <w:rsid w:val="00FC5860"/>
    <w:rsid w:val="00FC6D03"/>
    <w:rsid w:val="00FD4CFA"/>
    <w:rsid w:val="00FE0A9B"/>
    <w:rsid w:val="00FE31FD"/>
    <w:rsid w:val="00FE3FDF"/>
    <w:rsid w:val="00FE5181"/>
    <w:rsid w:val="00FE7047"/>
    <w:rsid w:val="00FF0527"/>
    <w:rsid w:val="00FF4F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4E8A"/>
  <w15:chartTrackingRefBased/>
  <w15:docId w15:val="{9B14EEA4-7E34-43AC-8D61-9534488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C5"/>
    <w:pPr>
      <w:spacing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33E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4EB"/>
    <w:rPr>
      <w:color w:val="0000FF"/>
      <w:u w:val="single"/>
    </w:rPr>
  </w:style>
  <w:style w:type="paragraph" w:styleId="Header">
    <w:name w:val="header"/>
    <w:basedOn w:val="Normal"/>
    <w:link w:val="HeaderChar"/>
    <w:uiPriority w:val="99"/>
    <w:unhideWhenUsed/>
    <w:rsid w:val="00A6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D3"/>
    <w:rPr>
      <w:rFonts w:ascii="Calibri" w:eastAsia="Calibri" w:hAnsi="Calibri" w:cs="Times New Roman"/>
      <w:lang w:val="en-US"/>
    </w:rPr>
  </w:style>
  <w:style w:type="paragraph" w:styleId="Footer">
    <w:name w:val="footer"/>
    <w:basedOn w:val="Normal"/>
    <w:link w:val="FooterChar"/>
    <w:uiPriority w:val="99"/>
    <w:unhideWhenUsed/>
    <w:rsid w:val="00A6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D3"/>
    <w:rPr>
      <w:rFonts w:ascii="Calibri" w:eastAsia="Calibri" w:hAnsi="Calibri" w:cs="Times New Roman"/>
      <w:lang w:val="en-US"/>
    </w:rPr>
  </w:style>
  <w:style w:type="table" w:customStyle="1" w:styleId="TableGrid1">
    <w:name w:val="Table Grid1"/>
    <w:basedOn w:val="TableNormal"/>
    <w:next w:val="TableGrid"/>
    <w:uiPriority w:val="59"/>
    <w:rsid w:val="00545880"/>
    <w:pPr>
      <w:widowControl w:val="0"/>
      <w:autoSpaceDE w:val="0"/>
      <w:autoSpaceDN w:val="0"/>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072E"/>
    <w:pPr>
      <w:spacing w:after="120"/>
    </w:pPr>
  </w:style>
  <w:style w:type="character" w:customStyle="1" w:styleId="BodyTextChar">
    <w:name w:val="Body Text Char"/>
    <w:basedOn w:val="DefaultParagraphFont"/>
    <w:link w:val="BodyText"/>
    <w:uiPriority w:val="99"/>
    <w:rsid w:val="0045072E"/>
    <w:rPr>
      <w:rFonts w:ascii="Calibri" w:eastAsia="Calibri" w:hAnsi="Calibri" w:cs="Times New Roman"/>
      <w:lang w:val="en-US"/>
    </w:rPr>
  </w:style>
  <w:style w:type="paragraph" w:styleId="ListParagraph">
    <w:name w:val="List Paragraph"/>
    <w:aliases w:val="List Paragraph 1,Bullets and Numbers,Riana Table Bullets 1,Main numbered paragraph,Bullet_new,Indent 1,Grey Bullet List,Grey Bullet Style,Table bullet,numbers normal cal,LithonList,Gov 2,Chapter Numbering,Outline Paragraph,List Paragraph1"/>
    <w:basedOn w:val="Normal"/>
    <w:link w:val="ListParagraphChar"/>
    <w:uiPriority w:val="1"/>
    <w:qFormat/>
    <w:rsid w:val="00A26EC1"/>
    <w:pPr>
      <w:ind w:left="720"/>
      <w:contextualSpacing/>
    </w:pPr>
  </w:style>
  <w:style w:type="character" w:styleId="CommentReference">
    <w:name w:val="annotation reference"/>
    <w:basedOn w:val="DefaultParagraphFont"/>
    <w:uiPriority w:val="99"/>
    <w:semiHidden/>
    <w:unhideWhenUsed/>
    <w:rsid w:val="00AA78EC"/>
    <w:rPr>
      <w:sz w:val="16"/>
      <w:szCs w:val="16"/>
    </w:rPr>
  </w:style>
  <w:style w:type="paragraph" w:styleId="CommentText">
    <w:name w:val="annotation text"/>
    <w:basedOn w:val="Normal"/>
    <w:link w:val="CommentTextChar"/>
    <w:uiPriority w:val="99"/>
    <w:semiHidden/>
    <w:unhideWhenUsed/>
    <w:rsid w:val="00AA78EC"/>
    <w:pPr>
      <w:spacing w:line="240" w:lineRule="auto"/>
    </w:pPr>
    <w:rPr>
      <w:sz w:val="20"/>
      <w:szCs w:val="20"/>
    </w:rPr>
  </w:style>
  <w:style w:type="character" w:customStyle="1" w:styleId="CommentTextChar">
    <w:name w:val="Comment Text Char"/>
    <w:basedOn w:val="DefaultParagraphFont"/>
    <w:link w:val="CommentText"/>
    <w:uiPriority w:val="99"/>
    <w:semiHidden/>
    <w:rsid w:val="00AA78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8EC"/>
    <w:rPr>
      <w:b/>
      <w:bCs/>
    </w:rPr>
  </w:style>
  <w:style w:type="character" w:customStyle="1" w:styleId="CommentSubjectChar">
    <w:name w:val="Comment Subject Char"/>
    <w:basedOn w:val="CommentTextChar"/>
    <w:link w:val="CommentSubject"/>
    <w:uiPriority w:val="99"/>
    <w:semiHidden/>
    <w:rsid w:val="00AA78E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EC"/>
    <w:rPr>
      <w:rFonts w:ascii="Segoe UI" w:eastAsia="Calibri" w:hAnsi="Segoe UI" w:cs="Segoe UI"/>
      <w:sz w:val="18"/>
      <w:szCs w:val="18"/>
      <w:lang w:val="en-US"/>
    </w:rPr>
  </w:style>
  <w:style w:type="table" w:customStyle="1" w:styleId="TableNormal1">
    <w:name w:val="Table Normal1"/>
    <w:uiPriority w:val="2"/>
    <w:semiHidden/>
    <w:unhideWhenUsed/>
    <w:qFormat/>
    <w:rsid w:val="00D123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2334"/>
    <w:pPr>
      <w:widowControl w:val="0"/>
      <w:spacing w:after="0" w:line="240" w:lineRule="auto"/>
    </w:pPr>
    <w:rPr>
      <w:rFonts w:asciiTheme="minorHAnsi" w:eastAsiaTheme="minorHAnsi" w:hAnsiTheme="minorHAnsi" w:cstheme="minorBidi"/>
    </w:rPr>
  </w:style>
  <w:style w:type="paragraph" w:styleId="NoSpacing">
    <w:name w:val="No Spacing"/>
    <w:uiPriority w:val="1"/>
    <w:qFormat/>
    <w:rsid w:val="00270AB9"/>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E33E5D"/>
    <w:rPr>
      <w:rFonts w:asciiTheme="majorHAnsi" w:eastAsiaTheme="majorEastAsia" w:hAnsiTheme="majorHAnsi" w:cstheme="majorBidi"/>
      <w:color w:val="2E74B5" w:themeColor="accent1" w:themeShade="BF"/>
      <w:sz w:val="32"/>
      <w:szCs w:val="32"/>
      <w:lang w:val="en-US"/>
    </w:rPr>
  </w:style>
  <w:style w:type="character" w:customStyle="1" w:styleId="ListParagraphChar">
    <w:name w:val="List Paragraph Char"/>
    <w:aliases w:val="List Paragraph 1 Char,Bullets and Numbers Char,Riana Table Bullets 1 Char,Main numbered paragraph Char,Bullet_new Char,Indent 1 Char,Grey Bullet List Char,Grey Bullet Style Char,Table bullet Char,numbers normal cal Char,Gov 2 Char"/>
    <w:link w:val="ListParagraph"/>
    <w:uiPriority w:val="1"/>
    <w:qFormat/>
    <w:rsid w:val="009B1F0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72158">
      <w:bodyDiv w:val="1"/>
      <w:marLeft w:val="0"/>
      <w:marRight w:val="0"/>
      <w:marTop w:val="0"/>
      <w:marBottom w:val="0"/>
      <w:divBdr>
        <w:top w:val="none" w:sz="0" w:space="0" w:color="auto"/>
        <w:left w:val="none" w:sz="0" w:space="0" w:color="auto"/>
        <w:bottom w:val="none" w:sz="0" w:space="0" w:color="auto"/>
        <w:right w:val="none" w:sz="0" w:space="0" w:color="auto"/>
      </w:divBdr>
    </w:div>
    <w:div w:id="53627120">
      <w:bodyDiv w:val="1"/>
      <w:marLeft w:val="0"/>
      <w:marRight w:val="0"/>
      <w:marTop w:val="0"/>
      <w:marBottom w:val="0"/>
      <w:divBdr>
        <w:top w:val="none" w:sz="0" w:space="0" w:color="auto"/>
        <w:left w:val="none" w:sz="0" w:space="0" w:color="auto"/>
        <w:bottom w:val="none" w:sz="0" w:space="0" w:color="auto"/>
        <w:right w:val="none" w:sz="0" w:space="0" w:color="auto"/>
      </w:divBdr>
    </w:div>
    <w:div w:id="68162462">
      <w:bodyDiv w:val="1"/>
      <w:marLeft w:val="0"/>
      <w:marRight w:val="0"/>
      <w:marTop w:val="0"/>
      <w:marBottom w:val="0"/>
      <w:divBdr>
        <w:top w:val="none" w:sz="0" w:space="0" w:color="auto"/>
        <w:left w:val="none" w:sz="0" w:space="0" w:color="auto"/>
        <w:bottom w:val="none" w:sz="0" w:space="0" w:color="auto"/>
        <w:right w:val="none" w:sz="0" w:space="0" w:color="auto"/>
      </w:divBdr>
    </w:div>
    <w:div w:id="93327529">
      <w:bodyDiv w:val="1"/>
      <w:marLeft w:val="0"/>
      <w:marRight w:val="0"/>
      <w:marTop w:val="0"/>
      <w:marBottom w:val="0"/>
      <w:divBdr>
        <w:top w:val="none" w:sz="0" w:space="0" w:color="auto"/>
        <w:left w:val="none" w:sz="0" w:space="0" w:color="auto"/>
        <w:bottom w:val="none" w:sz="0" w:space="0" w:color="auto"/>
        <w:right w:val="none" w:sz="0" w:space="0" w:color="auto"/>
      </w:divBdr>
    </w:div>
    <w:div w:id="135732028">
      <w:bodyDiv w:val="1"/>
      <w:marLeft w:val="0"/>
      <w:marRight w:val="0"/>
      <w:marTop w:val="0"/>
      <w:marBottom w:val="0"/>
      <w:divBdr>
        <w:top w:val="none" w:sz="0" w:space="0" w:color="auto"/>
        <w:left w:val="none" w:sz="0" w:space="0" w:color="auto"/>
        <w:bottom w:val="none" w:sz="0" w:space="0" w:color="auto"/>
        <w:right w:val="none" w:sz="0" w:space="0" w:color="auto"/>
      </w:divBdr>
    </w:div>
    <w:div w:id="154422359">
      <w:bodyDiv w:val="1"/>
      <w:marLeft w:val="0"/>
      <w:marRight w:val="0"/>
      <w:marTop w:val="0"/>
      <w:marBottom w:val="0"/>
      <w:divBdr>
        <w:top w:val="none" w:sz="0" w:space="0" w:color="auto"/>
        <w:left w:val="none" w:sz="0" w:space="0" w:color="auto"/>
        <w:bottom w:val="none" w:sz="0" w:space="0" w:color="auto"/>
        <w:right w:val="none" w:sz="0" w:space="0" w:color="auto"/>
      </w:divBdr>
    </w:div>
    <w:div w:id="189537102">
      <w:bodyDiv w:val="1"/>
      <w:marLeft w:val="0"/>
      <w:marRight w:val="0"/>
      <w:marTop w:val="0"/>
      <w:marBottom w:val="0"/>
      <w:divBdr>
        <w:top w:val="none" w:sz="0" w:space="0" w:color="auto"/>
        <w:left w:val="none" w:sz="0" w:space="0" w:color="auto"/>
        <w:bottom w:val="none" w:sz="0" w:space="0" w:color="auto"/>
        <w:right w:val="none" w:sz="0" w:space="0" w:color="auto"/>
      </w:divBdr>
    </w:div>
    <w:div w:id="243882294">
      <w:bodyDiv w:val="1"/>
      <w:marLeft w:val="0"/>
      <w:marRight w:val="0"/>
      <w:marTop w:val="0"/>
      <w:marBottom w:val="0"/>
      <w:divBdr>
        <w:top w:val="none" w:sz="0" w:space="0" w:color="auto"/>
        <w:left w:val="none" w:sz="0" w:space="0" w:color="auto"/>
        <w:bottom w:val="none" w:sz="0" w:space="0" w:color="auto"/>
        <w:right w:val="none" w:sz="0" w:space="0" w:color="auto"/>
      </w:divBdr>
    </w:div>
    <w:div w:id="298802805">
      <w:bodyDiv w:val="1"/>
      <w:marLeft w:val="0"/>
      <w:marRight w:val="0"/>
      <w:marTop w:val="0"/>
      <w:marBottom w:val="0"/>
      <w:divBdr>
        <w:top w:val="none" w:sz="0" w:space="0" w:color="auto"/>
        <w:left w:val="none" w:sz="0" w:space="0" w:color="auto"/>
        <w:bottom w:val="none" w:sz="0" w:space="0" w:color="auto"/>
        <w:right w:val="none" w:sz="0" w:space="0" w:color="auto"/>
      </w:divBdr>
    </w:div>
    <w:div w:id="332145164">
      <w:bodyDiv w:val="1"/>
      <w:marLeft w:val="0"/>
      <w:marRight w:val="0"/>
      <w:marTop w:val="0"/>
      <w:marBottom w:val="0"/>
      <w:divBdr>
        <w:top w:val="none" w:sz="0" w:space="0" w:color="auto"/>
        <w:left w:val="none" w:sz="0" w:space="0" w:color="auto"/>
        <w:bottom w:val="none" w:sz="0" w:space="0" w:color="auto"/>
        <w:right w:val="none" w:sz="0" w:space="0" w:color="auto"/>
      </w:divBdr>
    </w:div>
    <w:div w:id="390929687">
      <w:bodyDiv w:val="1"/>
      <w:marLeft w:val="0"/>
      <w:marRight w:val="0"/>
      <w:marTop w:val="0"/>
      <w:marBottom w:val="0"/>
      <w:divBdr>
        <w:top w:val="none" w:sz="0" w:space="0" w:color="auto"/>
        <w:left w:val="none" w:sz="0" w:space="0" w:color="auto"/>
        <w:bottom w:val="none" w:sz="0" w:space="0" w:color="auto"/>
        <w:right w:val="none" w:sz="0" w:space="0" w:color="auto"/>
      </w:divBdr>
    </w:div>
    <w:div w:id="416557850">
      <w:bodyDiv w:val="1"/>
      <w:marLeft w:val="0"/>
      <w:marRight w:val="0"/>
      <w:marTop w:val="0"/>
      <w:marBottom w:val="0"/>
      <w:divBdr>
        <w:top w:val="none" w:sz="0" w:space="0" w:color="auto"/>
        <w:left w:val="none" w:sz="0" w:space="0" w:color="auto"/>
        <w:bottom w:val="none" w:sz="0" w:space="0" w:color="auto"/>
        <w:right w:val="none" w:sz="0" w:space="0" w:color="auto"/>
      </w:divBdr>
    </w:div>
    <w:div w:id="427697193">
      <w:bodyDiv w:val="1"/>
      <w:marLeft w:val="0"/>
      <w:marRight w:val="0"/>
      <w:marTop w:val="0"/>
      <w:marBottom w:val="0"/>
      <w:divBdr>
        <w:top w:val="none" w:sz="0" w:space="0" w:color="auto"/>
        <w:left w:val="none" w:sz="0" w:space="0" w:color="auto"/>
        <w:bottom w:val="none" w:sz="0" w:space="0" w:color="auto"/>
        <w:right w:val="none" w:sz="0" w:space="0" w:color="auto"/>
      </w:divBdr>
    </w:div>
    <w:div w:id="432166552">
      <w:bodyDiv w:val="1"/>
      <w:marLeft w:val="0"/>
      <w:marRight w:val="0"/>
      <w:marTop w:val="0"/>
      <w:marBottom w:val="0"/>
      <w:divBdr>
        <w:top w:val="none" w:sz="0" w:space="0" w:color="auto"/>
        <w:left w:val="none" w:sz="0" w:space="0" w:color="auto"/>
        <w:bottom w:val="none" w:sz="0" w:space="0" w:color="auto"/>
        <w:right w:val="none" w:sz="0" w:space="0" w:color="auto"/>
      </w:divBdr>
    </w:div>
    <w:div w:id="434441472">
      <w:bodyDiv w:val="1"/>
      <w:marLeft w:val="0"/>
      <w:marRight w:val="0"/>
      <w:marTop w:val="0"/>
      <w:marBottom w:val="0"/>
      <w:divBdr>
        <w:top w:val="none" w:sz="0" w:space="0" w:color="auto"/>
        <w:left w:val="none" w:sz="0" w:space="0" w:color="auto"/>
        <w:bottom w:val="none" w:sz="0" w:space="0" w:color="auto"/>
        <w:right w:val="none" w:sz="0" w:space="0" w:color="auto"/>
      </w:divBdr>
    </w:div>
    <w:div w:id="448203998">
      <w:bodyDiv w:val="1"/>
      <w:marLeft w:val="0"/>
      <w:marRight w:val="0"/>
      <w:marTop w:val="0"/>
      <w:marBottom w:val="0"/>
      <w:divBdr>
        <w:top w:val="none" w:sz="0" w:space="0" w:color="auto"/>
        <w:left w:val="none" w:sz="0" w:space="0" w:color="auto"/>
        <w:bottom w:val="none" w:sz="0" w:space="0" w:color="auto"/>
        <w:right w:val="none" w:sz="0" w:space="0" w:color="auto"/>
      </w:divBdr>
    </w:div>
    <w:div w:id="457996076">
      <w:bodyDiv w:val="1"/>
      <w:marLeft w:val="0"/>
      <w:marRight w:val="0"/>
      <w:marTop w:val="0"/>
      <w:marBottom w:val="0"/>
      <w:divBdr>
        <w:top w:val="none" w:sz="0" w:space="0" w:color="auto"/>
        <w:left w:val="none" w:sz="0" w:space="0" w:color="auto"/>
        <w:bottom w:val="none" w:sz="0" w:space="0" w:color="auto"/>
        <w:right w:val="none" w:sz="0" w:space="0" w:color="auto"/>
      </w:divBdr>
    </w:div>
    <w:div w:id="467283555">
      <w:bodyDiv w:val="1"/>
      <w:marLeft w:val="0"/>
      <w:marRight w:val="0"/>
      <w:marTop w:val="0"/>
      <w:marBottom w:val="0"/>
      <w:divBdr>
        <w:top w:val="none" w:sz="0" w:space="0" w:color="auto"/>
        <w:left w:val="none" w:sz="0" w:space="0" w:color="auto"/>
        <w:bottom w:val="none" w:sz="0" w:space="0" w:color="auto"/>
        <w:right w:val="none" w:sz="0" w:space="0" w:color="auto"/>
      </w:divBdr>
    </w:div>
    <w:div w:id="494687711">
      <w:bodyDiv w:val="1"/>
      <w:marLeft w:val="0"/>
      <w:marRight w:val="0"/>
      <w:marTop w:val="0"/>
      <w:marBottom w:val="0"/>
      <w:divBdr>
        <w:top w:val="none" w:sz="0" w:space="0" w:color="auto"/>
        <w:left w:val="none" w:sz="0" w:space="0" w:color="auto"/>
        <w:bottom w:val="none" w:sz="0" w:space="0" w:color="auto"/>
        <w:right w:val="none" w:sz="0" w:space="0" w:color="auto"/>
      </w:divBdr>
    </w:div>
    <w:div w:id="569576940">
      <w:bodyDiv w:val="1"/>
      <w:marLeft w:val="0"/>
      <w:marRight w:val="0"/>
      <w:marTop w:val="0"/>
      <w:marBottom w:val="0"/>
      <w:divBdr>
        <w:top w:val="none" w:sz="0" w:space="0" w:color="auto"/>
        <w:left w:val="none" w:sz="0" w:space="0" w:color="auto"/>
        <w:bottom w:val="none" w:sz="0" w:space="0" w:color="auto"/>
        <w:right w:val="none" w:sz="0" w:space="0" w:color="auto"/>
      </w:divBdr>
    </w:div>
    <w:div w:id="580332877">
      <w:bodyDiv w:val="1"/>
      <w:marLeft w:val="0"/>
      <w:marRight w:val="0"/>
      <w:marTop w:val="0"/>
      <w:marBottom w:val="0"/>
      <w:divBdr>
        <w:top w:val="none" w:sz="0" w:space="0" w:color="auto"/>
        <w:left w:val="none" w:sz="0" w:space="0" w:color="auto"/>
        <w:bottom w:val="none" w:sz="0" w:space="0" w:color="auto"/>
        <w:right w:val="none" w:sz="0" w:space="0" w:color="auto"/>
      </w:divBdr>
    </w:div>
    <w:div w:id="645285547">
      <w:bodyDiv w:val="1"/>
      <w:marLeft w:val="0"/>
      <w:marRight w:val="0"/>
      <w:marTop w:val="0"/>
      <w:marBottom w:val="0"/>
      <w:divBdr>
        <w:top w:val="none" w:sz="0" w:space="0" w:color="auto"/>
        <w:left w:val="none" w:sz="0" w:space="0" w:color="auto"/>
        <w:bottom w:val="none" w:sz="0" w:space="0" w:color="auto"/>
        <w:right w:val="none" w:sz="0" w:space="0" w:color="auto"/>
      </w:divBdr>
    </w:div>
    <w:div w:id="674263645">
      <w:bodyDiv w:val="1"/>
      <w:marLeft w:val="0"/>
      <w:marRight w:val="0"/>
      <w:marTop w:val="0"/>
      <w:marBottom w:val="0"/>
      <w:divBdr>
        <w:top w:val="none" w:sz="0" w:space="0" w:color="auto"/>
        <w:left w:val="none" w:sz="0" w:space="0" w:color="auto"/>
        <w:bottom w:val="none" w:sz="0" w:space="0" w:color="auto"/>
        <w:right w:val="none" w:sz="0" w:space="0" w:color="auto"/>
      </w:divBdr>
    </w:div>
    <w:div w:id="732436373">
      <w:bodyDiv w:val="1"/>
      <w:marLeft w:val="0"/>
      <w:marRight w:val="0"/>
      <w:marTop w:val="0"/>
      <w:marBottom w:val="0"/>
      <w:divBdr>
        <w:top w:val="none" w:sz="0" w:space="0" w:color="auto"/>
        <w:left w:val="none" w:sz="0" w:space="0" w:color="auto"/>
        <w:bottom w:val="none" w:sz="0" w:space="0" w:color="auto"/>
        <w:right w:val="none" w:sz="0" w:space="0" w:color="auto"/>
      </w:divBdr>
    </w:div>
    <w:div w:id="746729441">
      <w:bodyDiv w:val="1"/>
      <w:marLeft w:val="0"/>
      <w:marRight w:val="0"/>
      <w:marTop w:val="0"/>
      <w:marBottom w:val="0"/>
      <w:divBdr>
        <w:top w:val="none" w:sz="0" w:space="0" w:color="auto"/>
        <w:left w:val="none" w:sz="0" w:space="0" w:color="auto"/>
        <w:bottom w:val="none" w:sz="0" w:space="0" w:color="auto"/>
        <w:right w:val="none" w:sz="0" w:space="0" w:color="auto"/>
      </w:divBdr>
    </w:div>
    <w:div w:id="824391479">
      <w:bodyDiv w:val="1"/>
      <w:marLeft w:val="0"/>
      <w:marRight w:val="0"/>
      <w:marTop w:val="0"/>
      <w:marBottom w:val="0"/>
      <w:divBdr>
        <w:top w:val="none" w:sz="0" w:space="0" w:color="auto"/>
        <w:left w:val="none" w:sz="0" w:space="0" w:color="auto"/>
        <w:bottom w:val="none" w:sz="0" w:space="0" w:color="auto"/>
        <w:right w:val="none" w:sz="0" w:space="0" w:color="auto"/>
      </w:divBdr>
    </w:div>
    <w:div w:id="949355808">
      <w:bodyDiv w:val="1"/>
      <w:marLeft w:val="0"/>
      <w:marRight w:val="0"/>
      <w:marTop w:val="0"/>
      <w:marBottom w:val="0"/>
      <w:divBdr>
        <w:top w:val="none" w:sz="0" w:space="0" w:color="auto"/>
        <w:left w:val="none" w:sz="0" w:space="0" w:color="auto"/>
        <w:bottom w:val="none" w:sz="0" w:space="0" w:color="auto"/>
        <w:right w:val="none" w:sz="0" w:space="0" w:color="auto"/>
      </w:divBdr>
    </w:div>
    <w:div w:id="977563766">
      <w:bodyDiv w:val="1"/>
      <w:marLeft w:val="0"/>
      <w:marRight w:val="0"/>
      <w:marTop w:val="0"/>
      <w:marBottom w:val="0"/>
      <w:divBdr>
        <w:top w:val="none" w:sz="0" w:space="0" w:color="auto"/>
        <w:left w:val="none" w:sz="0" w:space="0" w:color="auto"/>
        <w:bottom w:val="none" w:sz="0" w:space="0" w:color="auto"/>
        <w:right w:val="none" w:sz="0" w:space="0" w:color="auto"/>
      </w:divBdr>
    </w:div>
    <w:div w:id="995494463">
      <w:bodyDiv w:val="1"/>
      <w:marLeft w:val="0"/>
      <w:marRight w:val="0"/>
      <w:marTop w:val="0"/>
      <w:marBottom w:val="0"/>
      <w:divBdr>
        <w:top w:val="none" w:sz="0" w:space="0" w:color="auto"/>
        <w:left w:val="none" w:sz="0" w:space="0" w:color="auto"/>
        <w:bottom w:val="none" w:sz="0" w:space="0" w:color="auto"/>
        <w:right w:val="none" w:sz="0" w:space="0" w:color="auto"/>
      </w:divBdr>
    </w:div>
    <w:div w:id="1097360285">
      <w:bodyDiv w:val="1"/>
      <w:marLeft w:val="0"/>
      <w:marRight w:val="0"/>
      <w:marTop w:val="0"/>
      <w:marBottom w:val="0"/>
      <w:divBdr>
        <w:top w:val="none" w:sz="0" w:space="0" w:color="auto"/>
        <w:left w:val="none" w:sz="0" w:space="0" w:color="auto"/>
        <w:bottom w:val="none" w:sz="0" w:space="0" w:color="auto"/>
        <w:right w:val="none" w:sz="0" w:space="0" w:color="auto"/>
      </w:divBdr>
    </w:div>
    <w:div w:id="1121920374">
      <w:bodyDiv w:val="1"/>
      <w:marLeft w:val="0"/>
      <w:marRight w:val="0"/>
      <w:marTop w:val="0"/>
      <w:marBottom w:val="0"/>
      <w:divBdr>
        <w:top w:val="none" w:sz="0" w:space="0" w:color="auto"/>
        <w:left w:val="none" w:sz="0" w:space="0" w:color="auto"/>
        <w:bottom w:val="none" w:sz="0" w:space="0" w:color="auto"/>
        <w:right w:val="none" w:sz="0" w:space="0" w:color="auto"/>
      </w:divBdr>
    </w:div>
    <w:div w:id="1135875465">
      <w:bodyDiv w:val="1"/>
      <w:marLeft w:val="0"/>
      <w:marRight w:val="0"/>
      <w:marTop w:val="0"/>
      <w:marBottom w:val="0"/>
      <w:divBdr>
        <w:top w:val="none" w:sz="0" w:space="0" w:color="auto"/>
        <w:left w:val="none" w:sz="0" w:space="0" w:color="auto"/>
        <w:bottom w:val="none" w:sz="0" w:space="0" w:color="auto"/>
        <w:right w:val="none" w:sz="0" w:space="0" w:color="auto"/>
      </w:divBdr>
    </w:div>
    <w:div w:id="1192719371">
      <w:bodyDiv w:val="1"/>
      <w:marLeft w:val="0"/>
      <w:marRight w:val="0"/>
      <w:marTop w:val="0"/>
      <w:marBottom w:val="0"/>
      <w:divBdr>
        <w:top w:val="none" w:sz="0" w:space="0" w:color="auto"/>
        <w:left w:val="none" w:sz="0" w:space="0" w:color="auto"/>
        <w:bottom w:val="none" w:sz="0" w:space="0" w:color="auto"/>
        <w:right w:val="none" w:sz="0" w:space="0" w:color="auto"/>
      </w:divBdr>
    </w:div>
    <w:div w:id="1221214388">
      <w:bodyDiv w:val="1"/>
      <w:marLeft w:val="0"/>
      <w:marRight w:val="0"/>
      <w:marTop w:val="0"/>
      <w:marBottom w:val="0"/>
      <w:divBdr>
        <w:top w:val="none" w:sz="0" w:space="0" w:color="auto"/>
        <w:left w:val="none" w:sz="0" w:space="0" w:color="auto"/>
        <w:bottom w:val="none" w:sz="0" w:space="0" w:color="auto"/>
        <w:right w:val="none" w:sz="0" w:space="0" w:color="auto"/>
      </w:divBdr>
    </w:div>
    <w:div w:id="1226453444">
      <w:bodyDiv w:val="1"/>
      <w:marLeft w:val="0"/>
      <w:marRight w:val="0"/>
      <w:marTop w:val="0"/>
      <w:marBottom w:val="0"/>
      <w:divBdr>
        <w:top w:val="none" w:sz="0" w:space="0" w:color="auto"/>
        <w:left w:val="none" w:sz="0" w:space="0" w:color="auto"/>
        <w:bottom w:val="none" w:sz="0" w:space="0" w:color="auto"/>
        <w:right w:val="none" w:sz="0" w:space="0" w:color="auto"/>
      </w:divBdr>
    </w:div>
    <w:div w:id="1234664110">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98728054">
      <w:bodyDiv w:val="1"/>
      <w:marLeft w:val="0"/>
      <w:marRight w:val="0"/>
      <w:marTop w:val="0"/>
      <w:marBottom w:val="0"/>
      <w:divBdr>
        <w:top w:val="none" w:sz="0" w:space="0" w:color="auto"/>
        <w:left w:val="none" w:sz="0" w:space="0" w:color="auto"/>
        <w:bottom w:val="none" w:sz="0" w:space="0" w:color="auto"/>
        <w:right w:val="none" w:sz="0" w:space="0" w:color="auto"/>
      </w:divBdr>
    </w:div>
    <w:div w:id="1315142470">
      <w:bodyDiv w:val="1"/>
      <w:marLeft w:val="0"/>
      <w:marRight w:val="0"/>
      <w:marTop w:val="0"/>
      <w:marBottom w:val="0"/>
      <w:divBdr>
        <w:top w:val="none" w:sz="0" w:space="0" w:color="auto"/>
        <w:left w:val="none" w:sz="0" w:space="0" w:color="auto"/>
        <w:bottom w:val="none" w:sz="0" w:space="0" w:color="auto"/>
        <w:right w:val="none" w:sz="0" w:space="0" w:color="auto"/>
      </w:divBdr>
    </w:div>
    <w:div w:id="1370376372">
      <w:bodyDiv w:val="1"/>
      <w:marLeft w:val="0"/>
      <w:marRight w:val="0"/>
      <w:marTop w:val="0"/>
      <w:marBottom w:val="0"/>
      <w:divBdr>
        <w:top w:val="none" w:sz="0" w:space="0" w:color="auto"/>
        <w:left w:val="none" w:sz="0" w:space="0" w:color="auto"/>
        <w:bottom w:val="none" w:sz="0" w:space="0" w:color="auto"/>
        <w:right w:val="none" w:sz="0" w:space="0" w:color="auto"/>
      </w:divBdr>
    </w:div>
    <w:div w:id="1411197153">
      <w:bodyDiv w:val="1"/>
      <w:marLeft w:val="0"/>
      <w:marRight w:val="0"/>
      <w:marTop w:val="0"/>
      <w:marBottom w:val="0"/>
      <w:divBdr>
        <w:top w:val="none" w:sz="0" w:space="0" w:color="auto"/>
        <w:left w:val="none" w:sz="0" w:space="0" w:color="auto"/>
        <w:bottom w:val="none" w:sz="0" w:space="0" w:color="auto"/>
        <w:right w:val="none" w:sz="0" w:space="0" w:color="auto"/>
      </w:divBdr>
    </w:div>
    <w:div w:id="1449660387">
      <w:bodyDiv w:val="1"/>
      <w:marLeft w:val="0"/>
      <w:marRight w:val="0"/>
      <w:marTop w:val="0"/>
      <w:marBottom w:val="0"/>
      <w:divBdr>
        <w:top w:val="none" w:sz="0" w:space="0" w:color="auto"/>
        <w:left w:val="none" w:sz="0" w:space="0" w:color="auto"/>
        <w:bottom w:val="none" w:sz="0" w:space="0" w:color="auto"/>
        <w:right w:val="none" w:sz="0" w:space="0" w:color="auto"/>
      </w:divBdr>
    </w:div>
    <w:div w:id="1576628401">
      <w:bodyDiv w:val="1"/>
      <w:marLeft w:val="0"/>
      <w:marRight w:val="0"/>
      <w:marTop w:val="0"/>
      <w:marBottom w:val="0"/>
      <w:divBdr>
        <w:top w:val="none" w:sz="0" w:space="0" w:color="auto"/>
        <w:left w:val="none" w:sz="0" w:space="0" w:color="auto"/>
        <w:bottom w:val="none" w:sz="0" w:space="0" w:color="auto"/>
        <w:right w:val="none" w:sz="0" w:space="0" w:color="auto"/>
      </w:divBdr>
    </w:div>
    <w:div w:id="1607275247">
      <w:bodyDiv w:val="1"/>
      <w:marLeft w:val="0"/>
      <w:marRight w:val="0"/>
      <w:marTop w:val="0"/>
      <w:marBottom w:val="0"/>
      <w:divBdr>
        <w:top w:val="none" w:sz="0" w:space="0" w:color="auto"/>
        <w:left w:val="none" w:sz="0" w:space="0" w:color="auto"/>
        <w:bottom w:val="none" w:sz="0" w:space="0" w:color="auto"/>
        <w:right w:val="none" w:sz="0" w:space="0" w:color="auto"/>
      </w:divBdr>
    </w:div>
    <w:div w:id="1664040284">
      <w:bodyDiv w:val="1"/>
      <w:marLeft w:val="0"/>
      <w:marRight w:val="0"/>
      <w:marTop w:val="0"/>
      <w:marBottom w:val="0"/>
      <w:divBdr>
        <w:top w:val="none" w:sz="0" w:space="0" w:color="auto"/>
        <w:left w:val="none" w:sz="0" w:space="0" w:color="auto"/>
        <w:bottom w:val="none" w:sz="0" w:space="0" w:color="auto"/>
        <w:right w:val="none" w:sz="0" w:space="0" w:color="auto"/>
      </w:divBdr>
    </w:div>
    <w:div w:id="1801680485">
      <w:bodyDiv w:val="1"/>
      <w:marLeft w:val="0"/>
      <w:marRight w:val="0"/>
      <w:marTop w:val="0"/>
      <w:marBottom w:val="0"/>
      <w:divBdr>
        <w:top w:val="none" w:sz="0" w:space="0" w:color="auto"/>
        <w:left w:val="none" w:sz="0" w:space="0" w:color="auto"/>
        <w:bottom w:val="none" w:sz="0" w:space="0" w:color="auto"/>
        <w:right w:val="none" w:sz="0" w:space="0" w:color="auto"/>
      </w:divBdr>
    </w:div>
    <w:div w:id="1806502217">
      <w:bodyDiv w:val="1"/>
      <w:marLeft w:val="0"/>
      <w:marRight w:val="0"/>
      <w:marTop w:val="0"/>
      <w:marBottom w:val="0"/>
      <w:divBdr>
        <w:top w:val="none" w:sz="0" w:space="0" w:color="auto"/>
        <w:left w:val="none" w:sz="0" w:space="0" w:color="auto"/>
        <w:bottom w:val="none" w:sz="0" w:space="0" w:color="auto"/>
        <w:right w:val="none" w:sz="0" w:space="0" w:color="auto"/>
      </w:divBdr>
    </w:div>
    <w:div w:id="1824271422">
      <w:bodyDiv w:val="1"/>
      <w:marLeft w:val="0"/>
      <w:marRight w:val="0"/>
      <w:marTop w:val="0"/>
      <w:marBottom w:val="0"/>
      <w:divBdr>
        <w:top w:val="none" w:sz="0" w:space="0" w:color="auto"/>
        <w:left w:val="none" w:sz="0" w:space="0" w:color="auto"/>
        <w:bottom w:val="none" w:sz="0" w:space="0" w:color="auto"/>
        <w:right w:val="none" w:sz="0" w:space="0" w:color="auto"/>
      </w:divBdr>
    </w:div>
    <w:div w:id="1864173777">
      <w:bodyDiv w:val="1"/>
      <w:marLeft w:val="0"/>
      <w:marRight w:val="0"/>
      <w:marTop w:val="0"/>
      <w:marBottom w:val="0"/>
      <w:divBdr>
        <w:top w:val="none" w:sz="0" w:space="0" w:color="auto"/>
        <w:left w:val="none" w:sz="0" w:space="0" w:color="auto"/>
        <w:bottom w:val="none" w:sz="0" w:space="0" w:color="auto"/>
        <w:right w:val="none" w:sz="0" w:space="0" w:color="auto"/>
      </w:divBdr>
    </w:div>
    <w:div w:id="1891262742">
      <w:bodyDiv w:val="1"/>
      <w:marLeft w:val="0"/>
      <w:marRight w:val="0"/>
      <w:marTop w:val="0"/>
      <w:marBottom w:val="0"/>
      <w:divBdr>
        <w:top w:val="none" w:sz="0" w:space="0" w:color="auto"/>
        <w:left w:val="none" w:sz="0" w:space="0" w:color="auto"/>
        <w:bottom w:val="none" w:sz="0" w:space="0" w:color="auto"/>
        <w:right w:val="none" w:sz="0" w:space="0" w:color="auto"/>
      </w:divBdr>
    </w:div>
    <w:div w:id="1970931607">
      <w:bodyDiv w:val="1"/>
      <w:marLeft w:val="0"/>
      <w:marRight w:val="0"/>
      <w:marTop w:val="0"/>
      <w:marBottom w:val="0"/>
      <w:divBdr>
        <w:top w:val="none" w:sz="0" w:space="0" w:color="auto"/>
        <w:left w:val="none" w:sz="0" w:space="0" w:color="auto"/>
        <w:bottom w:val="none" w:sz="0" w:space="0" w:color="auto"/>
        <w:right w:val="none" w:sz="0" w:space="0" w:color="auto"/>
      </w:divBdr>
    </w:div>
    <w:div w:id="2026516217">
      <w:bodyDiv w:val="1"/>
      <w:marLeft w:val="0"/>
      <w:marRight w:val="0"/>
      <w:marTop w:val="0"/>
      <w:marBottom w:val="0"/>
      <w:divBdr>
        <w:top w:val="none" w:sz="0" w:space="0" w:color="auto"/>
        <w:left w:val="none" w:sz="0" w:space="0" w:color="auto"/>
        <w:bottom w:val="none" w:sz="0" w:space="0" w:color="auto"/>
        <w:right w:val="none" w:sz="0" w:space="0" w:color="auto"/>
      </w:divBdr>
    </w:div>
    <w:div w:id="20611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E2FC-AEBC-49F6-83EB-09BE87D3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Oupa ledwaba</dc:creator>
  <cp:keywords/>
  <dc:description/>
  <cp:lastModifiedBy>Lydia  Sehlako</cp:lastModifiedBy>
  <cp:revision>2</cp:revision>
  <cp:lastPrinted>2024-02-07T10:51:00Z</cp:lastPrinted>
  <dcterms:created xsi:type="dcterms:W3CDTF">2024-09-25T13:14:00Z</dcterms:created>
  <dcterms:modified xsi:type="dcterms:W3CDTF">2024-09-25T13:14:00Z</dcterms:modified>
</cp:coreProperties>
</file>